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9AF" w:rsidRDefault="00EA49AF" w:rsidP="00626ED8">
      <w:pPr>
        <w:pStyle w:val="1"/>
        <w:ind w:firstLine="640"/>
      </w:pPr>
      <w:r>
        <w:rPr>
          <w:rFonts w:hint="eastAsia"/>
        </w:rPr>
        <w:t>2020年宏观经济怎么走？财政政策与货币政策将继续协同发力</w:t>
      </w:r>
    </w:p>
    <w:p w:rsidR="00EA49AF" w:rsidRDefault="00EA49AF">
      <w:r>
        <w:rPr>
          <w:rFonts w:hint="eastAsia"/>
        </w:rPr>
        <w:t xml:space="preserve">　　央广网北京</w:t>
      </w:r>
      <w:r>
        <w:rPr>
          <w:rFonts w:hint="eastAsia"/>
        </w:rPr>
        <w:t>1</w:t>
      </w:r>
      <w:r>
        <w:rPr>
          <w:rFonts w:hint="eastAsia"/>
        </w:rPr>
        <w:t>月</w:t>
      </w:r>
      <w:r>
        <w:rPr>
          <w:rFonts w:hint="eastAsia"/>
        </w:rPr>
        <w:t>2</w:t>
      </w:r>
      <w:r>
        <w:rPr>
          <w:rFonts w:hint="eastAsia"/>
        </w:rPr>
        <w:t>日消息（记者</w:t>
      </w:r>
      <w:r>
        <w:rPr>
          <w:rFonts w:hint="eastAsia"/>
        </w:rPr>
        <w:t xml:space="preserve"> </w:t>
      </w:r>
      <w:r>
        <w:rPr>
          <w:rFonts w:hint="eastAsia"/>
        </w:rPr>
        <w:t>王雨馨）中央经济工作会议明确提出</w:t>
      </w:r>
      <w:r>
        <w:rPr>
          <w:rFonts w:hint="eastAsia"/>
        </w:rPr>
        <w:t>2020</w:t>
      </w:r>
      <w:r>
        <w:rPr>
          <w:rFonts w:hint="eastAsia"/>
        </w:rPr>
        <w:t>年是全面建成小康社会和“十三五”规划收官之年，要实现第一个百年奋斗目标，为“十四五”发展和实现第二个百年奋斗目标打好基础。</w:t>
      </w:r>
      <w:r>
        <w:rPr>
          <w:rFonts w:hint="eastAsia"/>
        </w:rPr>
        <w:t>2020</w:t>
      </w:r>
      <w:r>
        <w:rPr>
          <w:rFonts w:hint="eastAsia"/>
        </w:rPr>
        <w:t>年宏观经济怎么走？财政政策如何与货币政策更好地协同发力？</w:t>
      </w:r>
    </w:p>
    <w:p w:rsidR="00EA49AF" w:rsidRDefault="00EA49AF">
      <w:r>
        <w:rPr>
          <w:rFonts w:hint="eastAsia"/>
        </w:rPr>
        <w:t xml:space="preserve">　　北大光华管理学院日前在发布的报告中表示，</w:t>
      </w:r>
      <w:r>
        <w:rPr>
          <w:rFonts w:hint="eastAsia"/>
        </w:rPr>
        <w:t>2020</w:t>
      </w:r>
      <w:r>
        <w:rPr>
          <w:rFonts w:hint="eastAsia"/>
        </w:rPr>
        <w:t>年仍需要科学稳健把握宏观政策逆周期调节力度，以确保经济实现量的合理增长和质的稳步提升，顺利实现“决胜小康”目标。同时，报告还指出，要保持宏观杠杆率基本稳定，牢牢守住不发生系统性风险的底线，体现稳增长的底线是防风险。</w:t>
      </w:r>
    </w:p>
    <w:p w:rsidR="00EA49AF" w:rsidRDefault="00EA49AF">
      <w:r>
        <w:rPr>
          <w:rFonts w:hint="eastAsia"/>
        </w:rPr>
        <w:t xml:space="preserve">　　专项债仍是财政政策的主要抓手</w:t>
      </w:r>
    </w:p>
    <w:p w:rsidR="00EA49AF" w:rsidRDefault="00EA49AF">
      <w:r>
        <w:rPr>
          <w:rFonts w:hint="eastAsia"/>
        </w:rPr>
        <w:t xml:space="preserve">　　数据显示，截至</w:t>
      </w:r>
      <w:r>
        <w:rPr>
          <w:rFonts w:hint="eastAsia"/>
        </w:rPr>
        <w:t>2019</w:t>
      </w:r>
      <w:r>
        <w:rPr>
          <w:rFonts w:hint="eastAsia"/>
        </w:rPr>
        <w:t>年</w:t>
      </w:r>
      <w:r>
        <w:rPr>
          <w:rFonts w:hint="eastAsia"/>
        </w:rPr>
        <w:t>11</w:t>
      </w:r>
      <w:r>
        <w:rPr>
          <w:rFonts w:hint="eastAsia"/>
        </w:rPr>
        <w:t>月，全国财政收入累计增长</w:t>
      </w:r>
      <w:r>
        <w:rPr>
          <w:rFonts w:hint="eastAsia"/>
        </w:rPr>
        <w:t>3.8%</w:t>
      </w:r>
      <w:r>
        <w:rPr>
          <w:rFonts w:hint="eastAsia"/>
        </w:rPr>
        <w:t>，增幅同比回落</w:t>
      </w:r>
      <w:r>
        <w:rPr>
          <w:rFonts w:hint="eastAsia"/>
        </w:rPr>
        <w:t>3.0</w:t>
      </w:r>
      <w:r>
        <w:rPr>
          <w:rFonts w:hint="eastAsia"/>
        </w:rPr>
        <w:t>个百分点。财政支出方面，</w:t>
      </w:r>
      <w:r>
        <w:rPr>
          <w:rFonts w:hint="eastAsia"/>
        </w:rPr>
        <w:t>1-11</w:t>
      </w:r>
      <w:r>
        <w:rPr>
          <w:rFonts w:hint="eastAsia"/>
        </w:rPr>
        <w:t>月全国一般公共预算支出</w:t>
      </w:r>
      <w:r>
        <w:rPr>
          <w:rFonts w:hint="eastAsia"/>
        </w:rPr>
        <w:t>206463</w:t>
      </w:r>
      <w:r>
        <w:rPr>
          <w:rFonts w:hint="eastAsia"/>
        </w:rPr>
        <w:t>亿元，增长</w:t>
      </w:r>
      <w:r>
        <w:rPr>
          <w:rFonts w:hint="eastAsia"/>
        </w:rPr>
        <w:t>7.7%</w:t>
      </w:r>
      <w:r>
        <w:rPr>
          <w:rFonts w:hint="eastAsia"/>
        </w:rPr>
        <w:t>，高于收入增幅</w:t>
      </w:r>
      <w:r>
        <w:rPr>
          <w:rFonts w:hint="eastAsia"/>
        </w:rPr>
        <w:t>3.9</w:t>
      </w:r>
      <w:r>
        <w:rPr>
          <w:rFonts w:hint="eastAsia"/>
        </w:rPr>
        <w:t>个百分点。</w:t>
      </w:r>
    </w:p>
    <w:p w:rsidR="00EA49AF" w:rsidRDefault="00EA49AF">
      <w:r>
        <w:rPr>
          <w:rFonts w:hint="eastAsia"/>
        </w:rPr>
        <w:t xml:space="preserve">　　“未来财政政策发力的主要抓手仍为地方政府专项债，预计</w:t>
      </w:r>
      <w:r>
        <w:rPr>
          <w:rFonts w:hint="eastAsia"/>
        </w:rPr>
        <w:t>2020</w:t>
      </w:r>
      <w:r>
        <w:rPr>
          <w:rFonts w:hint="eastAsia"/>
        </w:rPr>
        <w:t>年专项债限额在</w:t>
      </w:r>
      <w:r>
        <w:rPr>
          <w:rFonts w:hint="eastAsia"/>
        </w:rPr>
        <w:t>2.8-3</w:t>
      </w:r>
      <w:r>
        <w:rPr>
          <w:rFonts w:hint="eastAsia"/>
        </w:rPr>
        <w:t>万亿之间。”报告指出，</w:t>
      </w:r>
      <w:r>
        <w:rPr>
          <w:rFonts w:hint="eastAsia"/>
        </w:rPr>
        <w:t>2019</w:t>
      </w:r>
      <w:r>
        <w:rPr>
          <w:rFonts w:hint="eastAsia"/>
        </w:rPr>
        <w:t>年</w:t>
      </w:r>
      <w:r>
        <w:rPr>
          <w:rFonts w:hint="eastAsia"/>
        </w:rPr>
        <w:t>9</w:t>
      </w:r>
      <w:r>
        <w:rPr>
          <w:rFonts w:hint="eastAsia"/>
        </w:rPr>
        <w:t>月</w:t>
      </w:r>
      <w:r>
        <w:rPr>
          <w:rFonts w:hint="eastAsia"/>
        </w:rPr>
        <w:t>4</w:t>
      </w:r>
      <w:r>
        <w:rPr>
          <w:rFonts w:hint="eastAsia"/>
        </w:rPr>
        <w:t>日，国务院提前下达了</w:t>
      </w:r>
      <w:r>
        <w:rPr>
          <w:rFonts w:hint="eastAsia"/>
        </w:rPr>
        <w:t>2020</w:t>
      </w:r>
      <w:r>
        <w:rPr>
          <w:rFonts w:hint="eastAsia"/>
        </w:rPr>
        <w:t>年专项债新增额度。今年年初专项债发放额度将会大幅超过去年。</w:t>
      </w:r>
    </w:p>
    <w:p w:rsidR="00EA49AF" w:rsidRDefault="00EA49AF">
      <w:r>
        <w:rPr>
          <w:rFonts w:hint="eastAsia"/>
        </w:rPr>
        <w:t xml:space="preserve">　　北大光华管理学院应用经济系副教授颜色表示，虽然今年为“十三五”的收官之年，但是由于从</w:t>
      </w:r>
      <w:r>
        <w:rPr>
          <w:rFonts w:hint="eastAsia"/>
        </w:rPr>
        <w:t>2019</w:t>
      </w:r>
      <w:r>
        <w:rPr>
          <w:rFonts w:hint="eastAsia"/>
        </w:rPr>
        <w:t>年七月份开始中央就一直强调储备一批大项目，因此预计今年便会有部分已准备好的战略性项目提前落地，专项债规模扩张叠加专项债作为重大项目资本金比例下调政策的影响，其对基建投资的撬动作用将显著加强，对经济拉动作用或于今年二季度开始见效。</w:t>
      </w:r>
    </w:p>
    <w:p w:rsidR="00EA49AF" w:rsidRDefault="00EA49AF">
      <w:r>
        <w:rPr>
          <w:rFonts w:hint="eastAsia"/>
        </w:rPr>
        <w:t xml:space="preserve">　　货币政策将更加注重稳增长</w:t>
      </w:r>
    </w:p>
    <w:p w:rsidR="00EA49AF" w:rsidRDefault="00EA49AF">
      <w:r>
        <w:rPr>
          <w:rFonts w:hint="eastAsia"/>
        </w:rPr>
        <w:t xml:space="preserve">　　货币政策方面，报告认为，</w:t>
      </w:r>
      <w:r>
        <w:rPr>
          <w:rFonts w:hint="eastAsia"/>
        </w:rPr>
        <w:t>2020</w:t>
      </w:r>
      <w:r>
        <w:rPr>
          <w:rFonts w:hint="eastAsia"/>
        </w:rPr>
        <w:t>年央行货币政策风格或将有所转换，宽松信号也将更加明确。</w:t>
      </w:r>
    </w:p>
    <w:p w:rsidR="00EA49AF" w:rsidRDefault="00EA49AF">
      <w:r>
        <w:rPr>
          <w:rFonts w:hint="eastAsia"/>
        </w:rPr>
        <w:t xml:space="preserve">　　一方面，中央经济工作会议中首次提到货币政策要“灵活适度”，与之前的“松紧适度”有所不同。这意味着货币政策的定调并不是一成不变，而是在经济下行与通胀压力并存下根据实际需要进行适度调节。另一方面，对于通胀，由于结构性通胀扩散能力有限，预计物价虽然在今年上半年仍会维持高位，但下半年有望回落，因此为货币政策风格的调整提供了空间。</w:t>
      </w:r>
    </w:p>
    <w:p w:rsidR="00EA49AF" w:rsidRDefault="00EA49AF">
      <w:r>
        <w:rPr>
          <w:rFonts w:hint="eastAsia"/>
        </w:rPr>
        <w:t xml:space="preserve">　　报告指出，中央经济工作会议中对流动性的表述仍为“保持流动性合理充裕”，并对货币信贷、社会融资规模增长提出要求，要“同经济发展相适应，降低社会融资成本”。另外，国常会明确提出</w:t>
      </w:r>
      <w:r>
        <w:rPr>
          <w:rFonts w:hint="eastAsia"/>
        </w:rPr>
        <w:t>2020</w:t>
      </w:r>
      <w:r>
        <w:rPr>
          <w:rFonts w:hint="eastAsia"/>
        </w:rPr>
        <w:t>年要实现普惠小微贷款综合融资成本再降</w:t>
      </w:r>
      <w:r>
        <w:rPr>
          <w:rFonts w:hint="eastAsia"/>
        </w:rPr>
        <w:t>0.5</w:t>
      </w:r>
      <w:r>
        <w:rPr>
          <w:rFonts w:hint="eastAsia"/>
        </w:rPr>
        <w:t>个百分点，加之我国中小银行风险上行，均为央行进一步降准提出了要求。</w:t>
      </w:r>
    </w:p>
    <w:p w:rsidR="00EA49AF" w:rsidRDefault="00EA49AF">
      <w:r>
        <w:rPr>
          <w:rFonts w:hint="eastAsia"/>
        </w:rPr>
        <w:t xml:space="preserve">　　颜色也表示，相较于美国、日本、欧洲等发达经济体，我国的存款准备金率较高，因此仍有较大降准空间。除此之外，今年财政政策稳增长的发力点为专项债，规模较大，货币政策需要通过降准来保障流动性充裕，从而配合财政政策的实施。</w:t>
      </w:r>
    </w:p>
    <w:p w:rsidR="00EA49AF" w:rsidRDefault="00EA49AF">
      <w:r>
        <w:rPr>
          <w:rFonts w:hint="eastAsia"/>
        </w:rPr>
        <w:t xml:space="preserve">　　经济迈向高质量发展</w:t>
      </w:r>
      <w:r>
        <w:rPr>
          <w:rFonts w:hint="eastAsia"/>
        </w:rPr>
        <w:t xml:space="preserve"> </w:t>
      </w:r>
      <w:r>
        <w:rPr>
          <w:rFonts w:hint="eastAsia"/>
        </w:rPr>
        <w:t>需持续提高全要素生产率</w:t>
      </w:r>
    </w:p>
    <w:p w:rsidR="00EA49AF" w:rsidRDefault="00EA49AF">
      <w:r>
        <w:rPr>
          <w:rFonts w:hint="eastAsia"/>
        </w:rPr>
        <w:t xml:space="preserve">　　报告还提出，中长期看，未来中国的经济增长面临诸多挑战。中国经济能否完成从高速增长向高质量发展的转型，提高全要素生产率尤为重要。</w:t>
      </w:r>
    </w:p>
    <w:p w:rsidR="00EA49AF" w:rsidRDefault="00EA49AF">
      <w:r>
        <w:rPr>
          <w:rFonts w:hint="eastAsia"/>
        </w:rPr>
        <w:t xml:space="preserve">　　“而全要素生产率能否继续提高，取决于能否找到中国经济增长的新动能以及如何有效释放</w:t>
      </w:r>
      <w:r>
        <w:rPr>
          <w:rFonts w:hint="eastAsia"/>
        </w:rPr>
        <w:lastRenderedPageBreak/>
        <w:t>新动能。”报告进一步指出，中国在推动全要素生产率增长过程中仍有很多有利的结构性力量。</w:t>
      </w:r>
    </w:p>
    <w:p w:rsidR="00EA49AF" w:rsidRDefault="00EA49AF">
      <w:r>
        <w:rPr>
          <w:rFonts w:hint="eastAsia"/>
        </w:rPr>
        <w:t xml:space="preserve">　　第一，中国经济的“再工业化”，进行“产业的数字化转型”。利用互联网大数据驱动产业的变革，可以带来全要素生产率的提升空间。</w:t>
      </w:r>
    </w:p>
    <w:p w:rsidR="00EA49AF" w:rsidRDefault="00EA49AF">
      <w:r>
        <w:rPr>
          <w:rFonts w:hint="eastAsia"/>
        </w:rPr>
        <w:t xml:space="preserve">　　第二，“新基建”——“再工业化所需的基础设施”。围绕产业变革、产业互联网所配套的基础设施建设，如</w:t>
      </w:r>
      <w:r>
        <w:rPr>
          <w:rFonts w:hint="eastAsia"/>
        </w:rPr>
        <w:t>5G</w:t>
      </w:r>
      <w:r>
        <w:rPr>
          <w:rFonts w:hint="eastAsia"/>
        </w:rPr>
        <w:t>基站、云计算设备等将推动全要素生产率增长。</w:t>
      </w:r>
    </w:p>
    <w:p w:rsidR="00EA49AF" w:rsidRDefault="00EA49AF">
      <w:r>
        <w:rPr>
          <w:rFonts w:hint="eastAsia"/>
        </w:rPr>
        <w:t xml:space="preserve">　　第三，大国工业还有发展空间。未来诸如民用航空、飞机发动机、集成电路等的发展为全要素生产率提升注入可能。</w:t>
      </w:r>
    </w:p>
    <w:p w:rsidR="00EA49AF" w:rsidRDefault="00EA49AF">
      <w:pPr>
        <w:ind w:firstLine="421"/>
      </w:pPr>
      <w:r>
        <w:rPr>
          <w:rFonts w:hint="eastAsia"/>
        </w:rPr>
        <w:t>第四，更彻底的改革、开放带来的资源配置效率的提升。除技术外，“制度改革”和“进一步的改革开放”能形成制度红利空间，让全要素生产率保持较高增速。</w:t>
      </w:r>
    </w:p>
    <w:p w:rsidR="00EA49AF" w:rsidRDefault="00EA49AF">
      <w:pPr>
        <w:ind w:firstLine="421"/>
        <w:jc w:val="right"/>
      </w:pPr>
      <w:r>
        <w:rPr>
          <w:rFonts w:hint="eastAsia"/>
        </w:rPr>
        <w:t>央广网</w:t>
      </w:r>
      <w:r>
        <w:rPr>
          <w:rFonts w:hint="eastAsia"/>
        </w:rPr>
        <w:t>2020-01-02</w:t>
      </w:r>
    </w:p>
    <w:p w:rsidR="00EA49AF" w:rsidRDefault="00EA49AF" w:rsidP="00626ED8">
      <w:pPr>
        <w:sectPr w:rsidR="00EA49AF" w:rsidSect="00626ED8">
          <w:type w:val="continuous"/>
          <w:pgSz w:w="11906" w:h="16838"/>
          <w:pgMar w:top="1644" w:right="1236" w:bottom="1418" w:left="1814" w:header="851" w:footer="907" w:gutter="0"/>
          <w:pgNumType w:start="1"/>
          <w:cols w:space="720"/>
          <w:docGrid w:type="lines" w:linePitch="341" w:charSpace="2373"/>
        </w:sectPr>
      </w:pPr>
    </w:p>
    <w:p w:rsidR="006F3DB6" w:rsidRDefault="006F3DB6"/>
    <w:sectPr w:rsidR="006F3D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A49AF"/>
    <w:rsid w:val="006F3DB6"/>
    <w:rsid w:val="00EA49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A49AF"/>
    <w:pPr>
      <w:widowControl/>
      <w:spacing w:before="100" w:beforeAutospacing="1" w:after="100" w:afterAutospacing="1"/>
      <w:ind w:firstLineChars="200" w:firstLine="643"/>
      <w:jc w:val="center"/>
      <w:outlineLvl w:val="0"/>
    </w:pPr>
    <w:rPr>
      <w:rFonts w:ascii="黑体" w:eastAsia="黑体" w:hAnsi="宋体" w:cs="Times New Roman"/>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A49AF"/>
    <w:rPr>
      <w:rFonts w:ascii="黑体" w:eastAsia="黑体" w:hAnsi="宋体" w:cs="Times New Roman"/>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1376</Characters>
  <Application>Microsoft Office Word</Application>
  <DocSecurity>0</DocSecurity>
  <Lines>11</Lines>
  <Paragraphs>3</Paragraphs>
  <ScaleCrop>false</ScaleCrop>
  <Company>微软中国</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2022-09-13T01:21:00Z</dcterms:created>
</cp:coreProperties>
</file>