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81D" w:rsidRDefault="0042681D" w:rsidP="00613D77">
      <w:pPr>
        <w:pStyle w:val="1"/>
      </w:pPr>
      <w:r w:rsidRPr="00613D77">
        <w:rPr>
          <w:rFonts w:hint="eastAsia"/>
        </w:rPr>
        <w:t>联盟搭台，校企同心！天津经开区破局互联网新经济人才发展</w:t>
      </w:r>
    </w:p>
    <w:p w:rsidR="0042681D" w:rsidRDefault="0042681D" w:rsidP="0042681D">
      <w:pPr>
        <w:ind w:firstLineChars="200" w:firstLine="420"/>
      </w:pPr>
      <w:r>
        <w:rPr>
          <w:rFonts w:hint="eastAsia"/>
        </w:rPr>
        <w:t>随着互联网新经济的兴起，天津经开区新媒体、新经济类企业发展迅猛，企业</w:t>
      </w:r>
      <w:r>
        <w:t xml:space="preserve"> </w:t>
      </w:r>
      <w:r>
        <w:t>对人才需求也在逐步扩大，近日，经开区召开</w:t>
      </w:r>
      <w:r>
        <w:t>“</w:t>
      </w:r>
      <w:r>
        <w:t>泰达同心说</w:t>
      </w:r>
      <w:r>
        <w:t>”</w:t>
      </w:r>
      <w:r>
        <w:t>网络新媒体校企人才对接座谈会，天津市互联网新经济人才创新创业联盟成员与相关高校就人才引育合作进行深入对接交流。</w:t>
      </w:r>
    </w:p>
    <w:p w:rsidR="0042681D" w:rsidRDefault="0042681D" w:rsidP="0042681D">
      <w:pPr>
        <w:ind w:firstLineChars="200" w:firstLine="420"/>
      </w:pPr>
      <w:r>
        <w:rPr>
          <w:rFonts w:hint="eastAsia"/>
        </w:rPr>
        <w:t>近年来，一批以“互联网</w:t>
      </w:r>
      <w:r>
        <w:t>+”</w:t>
      </w:r>
      <w:r>
        <w:t>为代表的互联网新经济类项目，在天津经开区落地生根。</w:t>
      </w:r>
      <w:r>
        <w:t>2020</w:t>
      </w:r>
      <w:r>
        <w:t>年以来，抖音直播生态产业园、美图美事（天津）创新创业中心和天津市跨境电子商务示范园（经开区）先后落户天津经开区。经过两年的发展，天津经开区以三大产业园为主要载体，进驻上下游相关企业</w:t>
      </w:r>
      <w:r>
        <w:t>50</w:t>
      </w:r>
      <w:r>
        <w:t>余家，合作网络达人近</w:t>
      </w:r>
      <w:r>
        <w:t>9.2</w:t>
      </w:r>
      <w:r>
        <w:t>万人，达成营收</w:t>
      </w:r>
      <w:r>
        <w:t>15</w:t>
      </w:r>
      <w:r>
        <w:t>亿元，初步形成集直播、电商选品、流量运营、跨境出海、云仓管理、达人孵化、行业培训为一体的完整的直播经济产业链条。</w:t>
      </w:r>
    </w:p>
    <w:p w:rsidR="0042681D" w:rsidRDefault="0042681D" w:rsidP="0042681D">
      <w:pPr>
        <w:ind w:firstLineChars="200" w:firstLine="420"/>
      </w:pPr>
      <w:r>
        <w:rPr>
          <w:rFonts w:hint="eastAsia"/>
        </w:rPr>
        <w:t>随着互联网新经济企业在区内蓬勃发展，企业对人才的需求、用工形式、人才培养等方面也出现了新变化。天津经开区在调研走访企业中发现，很多新经济领域的企业，普遍存在人才需求的问题。</w:t>
      </w:r>
      <w:r>
        <w:t xml:space="preserve"> </w:t>
      </w:r>
      <w:r>
        <w:t>此次经开区召开</w:t>
      </w:r>
      <w:r>
        <w:t>“</w:t>
      </w:r>
      <w:r>
        <w:t>泰达同心说</w:t>
      </w:r>
      <w:r>
        <w:t>”</w:t>
      </w:r>
      <w:r>
        <w:t>网络新媒体校企人才对接座谈会旨在为校企搭建沟通交流平台，共同探讨在新经济新形势下，结合网络新媒体的产业特点，如何在人才定向培养、超前职业规划、搭建校企直通车与高校等方面更好加强联动，营造良好人才生态圈。</w:t>
      </w:r>
    </w:p>
    <w:p w:rsidR="0042681D" w:rsidRDefault="0042681D" w:rsidP="0042681D">
      <w:pPr>
        <w:ind w:firstLineChars="200" w:firstLine="420"/>
      </w:pPr>
      <w:r>
        <w:rPr>
          <w:rFonts w:hint="eastAsia"/>
        </w:rPr>
        <w:t>企业人才需求</w:t>
      </w:r>
    </w:p>
    <w:p w:rsidR="0042681D" w:rsidRDefault="0042681D" w:rsidP="0042681D">
      <w:pPr>
        <w:ind w:firstLineChars="200" w:firstLine="420"/>
      </w:pPr>
      <w:r>
        <w:rPr>
          <w:rFonts w:hint="eastAsia"/>
        </w:rPr>
        <w:t>座谈中，天津市互联网新经济人才创新创业联盟（以下简称联盟）成员美图美事、唱吧、字节跳动、腾讯云雀、和众汇富、熊猫云聘、煎饼公会、广善公会、时光公会等企业，分别介绍了企业的经营发展历程和具体人才需求等情况。</w:t>
      </w:r>
    </w:p>
    <w:p w:rsidR="0042681D" w:rsidRDefault="0042681D" w:rsidP="0042681D">
      <w:pPr>
        <w:ind w:firstLineChars="200" w:firstLine="420"/>
      </w:pPr>
      <w:r>
        <w:rPr>
          <w:rFonts w:hint="eastAsia"/>
        </w:rPr>
        <w:t>“在联盟的支持下，我们美图美事与抖音正式结为全国合作伙伴，未来将在天津培育一批专注于本地生活的网红达人。”美图美事高级副总裁张研介绍，“一方面签约已有成熟能力的短视频、直播达人，另一方面，通过我们与中国网络视听节目服务协会合作的阳光赋能计划，从高校中选拔培育正能量、网感强、敢创新的新鲜血液。”</w:t>
      </w:r>
    </w:p>
    <w:p w:rsidR="0042681D" w:rsidRDefault="0042681D" w:rsidP="0042681D">
      <w:pPr>
        <w:ind w:firstLineChars="200" w:firstLine="420"/>
      </w:pPr>
      <w:r>
        <w:rPr>
          <w:rFonts w:hint="eastAsia"/>
        </w:rPr>
        <w:t>高校人才培育</w:t>
      </w:r>
    </w:p>
    <w:p w:rsidR="0042681D" w:rsidRDefault="0042681D" w:rsidP="0042681D">
      <w:pPr>
        <w:ind w:firstLineChars="200" w:firstLine="420"/>
      </w:pPr>
      <w:r>
        <w:rPr>
          <w:rFonts w:hint="eastAsia"/>
        </w:rPr>
        <w:t>同时，天津科技大学、天津美术学院、南开大学滨海学院、天津外国语大学滨海外事学院、天津现代职业技术学院、天津工艺美术职业学院的相关负责同志分别介绍了专业设置、学生培养和毕业生就业需求等情况，并表示希望企业和学校间的合作能靠前一步，通过在校生寒暑假期间的就业实习，培养学生们的综合实践能力，提前树立良好的就业观，为企业输送更多高素质的技能型、实践型、应用型人才。</w:t>
      </w:r>
    </w:p>
    <w:p w:rsidR="0042681D" w:rsidRDefault="0042681D" w:rsidP="0042681D">
      <w:pPr>
        <w:ind w:firstLineChars="200" w:firstLine="420"/>
      </w:pPr>
      <w:r>
        <w:rPr>
          <w:rFonts w:hint="eastAsia"/>
        </w:rPr>
        <w:t>“天津科技大学近年来尤为重视学生就业能力的培养，有机会可以和企业共同开展直播带货相关的模拟竞赛，探索校企共建课程。”天津科技大学就业指导中心李老师说。</w:t>
      </w:r>
    </w:p>
    <w:p w:rsidR="0042681D" w:rsidRDefault="0042681D" w:rsidP="0042681D">
      <w:pPr>
        <w:ind w:firstLineChars="200" w:firstLine="420"/>
      </w:pPr>
      <w:r>
        <w:rPr>
          <w:rFonts w:hint="eastAsia"/>
        </w:rPr>
        <w:t>天津经开区一直注重产业发展中的人才问题，为加强互联网人才队伍建设、培育创新动能、营造一流创新创业环境，促进信创产业发展、壮大互联网经济，</w:t>
      </w:r>
      <w:r>
        <w:t>2020</w:t>
      </w:r>
      <w:r>
        <w:t>年</w:t>
      </w:r>
      <w:r>
        <w:t>12</w:t>
      </w:r>
      <w:r>
        <w:t>月天津市互联网新经济人才创新创业联盟（以下简称</w:t>
      </w:r>
      <w:r>
        <w:t>“</w:t>
      </w:r>
      <w:r>
        <w:t>联盟</w:t>
      </w:r>
      <w:r>
        <w:t>”</w:t>
      </w:r>
      <w:r>
        <w:t>）在天津经开区成立。联盟聚集了中国互联网金融协会、国家超算天津中心等协会和科研机构，汇聚了抖音、腾讯、五八、美团、京东、滴滴、华为、顺丰等行业龙头，美图、唱吧、猎聘、狮桥、云账户、三六零、和众汇富、零氪科技等新经济企业代表，联盟</w:t>
      </w:r>
      <w:r>
        <w:t>“</w:t>
      </w:r>
      <w:r>
        <w:t>朋友圈</w:t>
      </w:r>
      <w:r>
        <w:t>”</w:t>
      </w:r>
      <w:r>
        <w:t>从成立之初的</w:t>
      </w:r>
      <w:r>
        <w:t>120</w:t>
      </w:r>
      <w:r>
        <w:t>家成员单位，拓展到目前的</w:t>
      </w:r>
      <w:r>
        <w:t>203</w:t>
      </w:r>
      <w:r>
        <w:t>家。</w:t>
      </w:r>
    </w:p>
    <w:p w:rsidR="0042681D" w:rsidRDefault="0042681D" w:rsidP="0042681D">
      <w:pPr>
        <w:ind w:firstLineChars="200" w:firstLine="420"/>
      </w:pPr>
      <w:r>
        <w:rPr>
          <w:rFonts w:hint="eastAsia"/>
        </w:rPr>
        <w:lastRenderedPageBreak/>
        <w:t>天津经开区将联盟作为拓展项目的新渠道、招商引资的新平台、产业聚集的新磁场，敏锐挖掘项目线索，以上下游产业链接触项目、以联盟生态服务项目，陆续签约落地美图美事、顺丰速运、高济医疗、腾讯云雀、京东健康、美团充电、小猪短租、睿颐耀达、熊猫云聘、伊对、恒瑞医朵云、鹏博士等项目，涉及资金超过</w:t>
      </w:r>
      <w:r>
        <w:t>40</w:t>
      </w:r>
      <w:r>
        <w:t>亿元，创造就业岗位超过</w:t>
      </w:r>
      <w:r>
        <w:t>3000</w:t>
      </w:r>
      <w:r>
        <w:t>个，形成互联网</w:t>
      </w:r>
      <w:r>
        <w:t>+</w:t>
      </w:r>
      <w:r>
        <w:t>生活服务、创意经济、未来医疗、人力资源、工业互联、数字化能源等多个细分产业团组。</w:t>
      </w:r>
    </w:p>
    <w:p w:rsidR="0042681D" w:rsidRDefault="0042681D" w:rsidP="0042681D">
      <w:pPr>
        <w:ind w:firstLineChars="200" w:firstLine="420"/>
      </w:pPr>
      <w:r>
        <w:rPr>
          <w:rFonts w:hint="eastAsia"/>
        </w:rPr>
        <w:t>未来，天津经开区将持续深化校企合作深度，出台政策、搭建交流平台、建设硬件环境，吸引更多的人才到天津经开区工作、发展，为天津经开区的高质量发展提供人才支撑。</w:t>
      </w:r>
    </w:p>
    <w:p w:rsidR="0042681D" w:rsidRDefault="0042681D" w:rsidP="00613D77">
      <w:pPr>
        <w:jc w:val="right"/>
      </w:pPr>
      <w:r w:rsidRPr="00613D77">
        <w:rPr>
          <w:rFonts w:hint="eastAsia"/>
        </w:rPr>
        <w:t>网易号</w:t>
      </w:r>
      <w:r>
        <w:rPr>
          <w:rFonts w:hint="eastAsia"/>
        </w:rPr>
        <w:t>2022-7-20</w:t>
      </w:r>
    </w:p>
    <w:p w:rsidR="0042681D" w:rsidRDefault="0042681D" w:rsidP="00441007">
      <w:pPr>
        <w:sectPr w:rsidR="0042681D" w:rsidSect="00441007">
          <w:type w:val="continuous"/>
          <w:pgSz w:w="11906" w:h="16838"/>
          <w:pgMar w:top="1644" w:right="1236" w:bottom="1418" w:left="1814" w:header="851" w:footer="907" w:gutter="0"/>
          <w:pgNumType w:start="1"/>
          <w:cols w:space="720"/>
          <w:docGrid w:type="lines" w:linePitch="341" w:charSpace="2373"/>
        </w:sectPr>
      </w:pPr>
    </w:p>
    <w:p w:rsidR="004B1205" w:rsidRDefault="004B1205"/>
    <w:sectPr w:rsidR="004B12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2681D"/>
    <w:rsid w:val="0042681D"/>
    <w:rsid w:val="004B12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68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68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243</Words>
  <Characters>1388</Characters>
  <Application>Microsoft Office Word</Application>
  <DocSecurity>0</DocSecurity>
  <Lines>11</Lines>
  <Paragraphs>3</Paragraphs>
  <ScaleCrop>false</ScaleCrop>
  <Company>微软中国</Company>
  <LinksUpToDate>false</LinksUpToDate>
  <CharactersWithSpaces>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2022-09-13T08:10:00Z</dcterms:created>
</cp:coreProperties>
</file>