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F74" w:rsidRDefault="00642F74" w:rsidP="00192937">
      <w:pPr>
        <w:pStyle w:val="1"/>
        <w:rPr>
          <w:rFonts w:hint="eastAsia"/>
        </w:rPr>
      </w:pPr>
      <w:r w:rsidRPr="00192937">
        <w:rPr>
          <w:rFonts w:hint="eastAsia"/>
        </w:rPr>
        <w:t>修文县探索新模式纵深推进公安信访工作</w:t>
      </w:r>
    </w:p>
    <w:p w:rsidR="00642F74" w:rsidRDefault="00642F74" w:rsidP="00642F74">
      <w:pPr>
        <w:ind w:firstLineChars="200" w:firstLine="420"/>
      </w:pPr>
      <w:r>
        <w:rPr>
          <w:rFonts w:hint="eastAsia"/>
        </w:rPr>
        <w:t>一是精心部署探索公安信访“新模式”。探索和加强新时期公安信访工作模式和办法，着力推动和促进公安信访制度化、法制化建设。强化领导接访、下访、约访措施，严格落实信访案件受理、交办和督办等常态化信访机制，探索建立和完善信访形势研判、与党政部门信访联动协作、信访问题责任倒查等长效信访工作机制。建立完善领导接访约访包案、单位主要负责人包案化解、重大疑难案件提前介入，对可能引发信访矛盾纠纷提前介入包保稳控等机制，防止信访问题发生“邻避效应”，真正实现越级上访逐步减少、积案存量不断下降、信访增量有效控制的良好态势。</w:t>
      </w:r>
    </w:p>
    <w:p w:rsidR="00642F74" w:rsidRDefault="00642F74" w:rsidP="00642F74">
      <w:pPr>
        <w:ind w:firstLineChars="200" w:firstLine="420"/>
      </w:pPr>
      <w:r>
        <w:rPr>
          <w:rFonts w:hint="eastAsia"/>
        </w:rPr>
        <w:t>二是源头治理力促减存控增双目标。建立预警机制、矛盾纠纷排查机制，坚持以基层单位为前沿，信访部门为枢纽，相关职能部门为保障，形成健全、灵敏的矛盾纠纷排查调处体系，充分发挥社区管片民警及“一村一警务”优势和作用，将工作触角延伸到社区、村寨、企业。落实不稳定因素月排月报、随排随报、急排急报工作措施，切实掌握影响稳定的各类信息和苗头，做到提前介入、靠前化解，真正把问题化解和解决在萌芽和初始状态。</w:t>
      </w:r>
    </w:p>
    <w:p w:rsidR="00642F74" w:rsidRDefault="00642F74" w:rsidP="00642F74">
      <w:pPr>
        <w:ind w:firstLineChars="200" w:firstLine="420"/>
      </w:pPr>
      <w:r>
        <w:rPr>
          <w:rFonts w:hint="eastAsia"/>
        </w:rPr>
        <w:t>三是紧盯问题妥善化解矛盾显质效。落实主体责任，压实工作措施，排查出重点信访人员</w:t>
      </w:r>
      <w:r>
        <w:t>15</w:t>
      </w:r>
      <w:r>
        <w:t>名，严格落实领导接待群众来访工作制度，规范信访案件办理，对接收登记的信访案件建立工作台账，并及时录入公安信访综合信息系统，同时要求责任单位在法定时限内将工作情况及进展情况回复，确保群众信访事项件件有回音，事事有着落。</w:t>
      </w:r>
      <w:r>
        <w:t>2020</w:t>
      </w:r>
      <w:r>
        <w:t>年，共接收登记信访案件</w:t>
      </w:r>
      <w:r>
        <w:t>44</w:t>
      </w:r>
      <w:r>
        <w:t>件，办结</w:t>
      </w:r>
      <w:r>
        <w:t>38</w:t>
      </w:r>
      <w:r>
        <w:t>件，化解</w:t>
      </w:r>
      <w:r>
        <w:t>35</w:t>
      </w:r>
      <w:r>
        <w:t>件，办结率</w:t>
      </w:r>
      <w:r>
        <w:t>86%</w:t>
      </w:r>
      <w:r>
        <w:t>，息诉化解率达</w:t>
      </w:r>
      <w:r>
        <w:t>80%</w:t>
      </w:r>
      <w:r>
        <w:t>。</w:t>
      </w:r>
    </w:p>
    <w:p w:rsidR="00642F74" w:rsidRDefault="00642F74" w:rsidP="00642F74">
      <w:pPr>
        <w:ind w:firstLineChars="200" w:firstLine="420"/>
        <w:rPr>
          <w:rFonts w:hint="eastAsia"/>
        </w:rPr>
      </w:pPr>
      <w:r>
        <w:rPr>
          <w:rFonts w:hint="eastAsia"/>
        </w:rPr>
        <w:t>四是通力合作助推问题彻底解决。强化部门联动，成立法制、刑侦、治安、指挥中心、网安及办案单位组成专题研究工作小组，化解了一批重点疑难信访案件。灵活运用司法救助，对于因受不法侵害且家庭经济困难的信访人，积极为其争取司法救助金，切实解决信访人的生活困难和困境。</w:t>
      </w:r>
      <w:r>
        <w:t>2020</w:t>
      </w:r>
      <w:r>
        <w:t>年，求助信访群众</w:t>
      </w:r>
      <w:r>
        <w:t>3</w:t>
      </w:r>
      <w:r>
        <w:t>案</w:t>
      </w:r>
      <w:r>
        <w:t>3</w:t>
      </w:r>
      <w:r>
        <w:t>人，发放司法救助金</w:t>
      </w:r>
      <w:r>
        <w:t>7</w:t>
      </w:r>
      <w:r>
        <w:t>万。</w:t>
      </w:r>
    </w:p>
    <w:p w:rsidR="00642F74" w:rsidRDefault="00642F74" w:rsidP="00192937">
      <w:pPr>
        <w:jc w:val="right"/>
        <w:rPr>
          <w:rFonts w:hint="eastAsia"/>
        </w:rPr>
      </w:pPr>
      <w:r w:rsidRPr="00192937">
        <w:rPr>
          <w:rFonts w:hint="eastAsia"/>
        </w:rPr>
        <w:t>修文县人民政府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2"/>
          <w:attr w:name="Month" w:val="10"/>
          <w:attr w:name="Year" w:val="2020"/>
        </w:smartTagPr>
        <w:r>
          <w:rPr>
            <w:rFonts w:hint="eastAsia"/>
          </w:rPr>
          <w:t>2020-10-22</w:t>
        </w:r>
      </w:smartTag>
    </w:p>
    <w:p w:rsidR="00642F74" w:rsidRDefault="00642F74" w:rsidP="004817AF">
      <w:pPr>
        <w:sectPr w:rsidR="00642F74" w:rsidSect="004817A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B33B0" w:rsidRDefault="00FB33B0"/>
    <w:sectPr w:rsidR="00FB33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42F74"/>
    <w:rsid w:val="00642F74"/>
    <w:rsid w:val="00FB33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42F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42F7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42F7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>微软中国</Company>
  <LinksUpToDate>false</LinksUpToDate>
  <CharactersWithSpaces>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2022-07-05T08:46:00Z</dcterms:created>
</cp:coreProperties>
</file>