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2469" w:rsidRDefault="001D2469" w:rsidP="001C47FD">
      <w:pPr>
        <w:pStyle w:val="1"/>
        <w:rPr>
          <w:rFonts w:hint="eastAsia"/>
        </w:rPr>
      </w:pPr>
      <w:r w:rsidRPr="001C47FD">
        <w:rPr>
          <w:rFonts w:hint="eastAsia"/>
        </w:rPr>
        <w:t>静乐县五项举措推进党员分类管理</w:t>
      </w:r>
    </w:p>
    <w:p w:rsidR="001D2469" w:rsidRDefault="001D2469" w:rsidP="001D2469">
      <w:pPr>
        <w:ind w:firstLineChars="200" w:firstLine="420"/>
      </w:pPr>
      <w:r>
        <w:rPr>
          <w:rFonts w:hint="eastAsia"/>
        </w:rPr>
        <w:t>静乐县制订《关于加强党员队伍分类管理的实施方案》，根据“在职党员、无职党员、流动党员、困难党员、老龄党员”不同特点，开展党员“精细化分类管理”，形成覆盖全体党员、管理方式多样的党员教育管理新格局。</w:t>
      </w:r>
    </w:p>
    <w:p w:rsidR="001D2469" w:rsidRDefault="001D2469" w:rsidP="001D2469">
      <w:pPr>
        <w:ind w:firstLineChars="200" w:firstLine="420"/>
      </w:pPr>
      <w:r>
        <w:rPr>
          <w:rFonts w:hint="eastAsia"/>
        </w:rPr>
        <w:t>一、双重管理，让在职党员争当先锋。对机关团体、企事业单位工作的在职党员，严格执行本单位党组织和所在街道（社区）党组织双重管理制度。在履行本单位党支部党员基本职责的同时，以“双报到双服务”为主要载体，推动在职党员进社区报到。建立党员承诺墙、设立党员示范岗，深入开展党员联系群众“</w:t>
      </w:r>
      <w:r>
        <w:t>1+N”</w:t>
      </w:r>
      <w:r>
        <w:t>工作法，打通服务群众最后一公里，接受群众测评和党员评议，列入年终目标考核。</w:t>
      </w:r>
    </w:p>
    <w:p w:rsidR="001D2469" w:rsidRDefault="001D2469" w:rsidP="001D2469">
      <w:pPr>
        <w:ind w:firstLineChars="200" w:firstLine="420"/>
      </w:pPr>
      <w:r>
        <w:rPr>
          <w:rFonts w:hint="eastAsia"/>
        </w:rPr>
        <w:t>二、设岗引导，让无职党员尽责作为。开展无职党员“设岗定责、践行承诺”活动，对全县无职党员进行台账管理，采取支部按需设岗、党员申报选岗、支部会议定岗和全村公示明岗的流程，共设置政策宣传岗、先锋服务岗等岗位，明确岗位职责，引导无职党员认领任务，发挥特长，服务群众。</w:t>
      </w:r>
    </w:p>
    <w:p w:rsidR="001D2469" w:rsidRDefault="001D2469" w:rsidP="001D2469">
      <w:pPr>
        <w:ind w:firstLineChars="200" w:firstLine="420"/>
      </w:pPr>
      <w:r>
        <w:rPr>
          <w:rFonts w:hint="eastAsia"/>
        </w:rPr>
        <w:t>三、跟踪服务，让流动党员有归属感。着眼破解流动党员管理不便，活动开展难，发挥作用难等难题，对流动党员实行台账管理，并做动态调整。下发《关于认真落实基本制度切实加强流动党员教育管理的通知》，建立外出报告、定期联系、送学促学等工作制度，切实加强流动党员教育管理。利用电话、微信、</w:t>
      </w:r>
      <w:r>
        <w:t>QQ</w:t>
      </w:r>
      <w:r>
        <w:t>等方式开展跟踪服务，通过</w:t>
      </w:r>
      <w:r>
        <w:t>“</w:t>
      </w:r>
      <w:r>
        <w:t>学习强国</w:t>
      </w:r>
      <w:r>
        <w:t>”</w:t>
      </w:r>
      <w:r>
        <w:t>、</w:t>
      </w:r>
      <w:r>
        <w:t>“</w:t>
      </w:r>
      <w:r>
        <w:t>三晋先锋</w:t>
      </w:r>
      <w:r>
        <w:t>”APP</w:t>
      </w:r>
      <w:r>
        <w:t>、</w:t>
      </w:r>
      <w:r>
        <w:t>“</w:t>
      </w:r>
      <w:r>
        <w:t>静乐党建</w:t>
      </w:r>
      <w:r>
        <w:t>”</w:t>
      </w:r>
      <w:r>
        <w:t>微信公众平台、党员微信群等方式，定期推送各类学习资料，宣传政策方针，组织外出党员线上学习教育，并要求外出党员按时上传学习心得和活动图片，引导有作为、能干事的外出党员</w:t>
      </w:r>
      <w:r>
        <w:rPr>
          <w:rFonts w:hint="eastAsia"/>
        </w:rPr>
        <w:t>利用自身资源优势，主动投身到服务家乡发展中，发挥出党员应有的先锋模范作用，实现基层党组织和外出党员“双向服务”。定期走访外出党员家庭，切实关爱外出党员家庭成员，对在外党员家中的“三留守”人员提供帮助，消除外出党员的后顾之忧。</w:t>
      </w:r>
    </w:p>
    <w:p w:rsidR="001D2469" w:rsidRDefault="001D2469" w:rsidP="001D2469">
      <w:pPr>
        <w:ind w:firstLineChars="200" w:firstLine="420"/>
      </w:pPr>
      <w:r>
        <w:rPr>
          <w:rFonts w:hint="eastAsia"/>
        </w:rPr>
        <w:t>四、结对帮扶，让困难党员走出困境。认真贯彻落实《中国共产党党内关怀帮扶办法》，全县范围内建立贫弱党员信息台帐，实行动态管理，及时掌握贫弱党员生产生活条件现状。采用定期送学上门的方式，宣传党的最新方针政策和中央、省市区重要会议精神。开展走访慰问，适时利用“七一”、春节等重大节日对困难党员进行走访，感受组织关怀，今年以来，结合建党</w:t>
      </w:r>
      <w:r>
        <w:t>99</w:t>
      </w:r>
      <w:r>
        <w:t>周年系列活动，累计慰问困难党员和老党员</w:t>
      </w:r>
      <w:r>
        <w:t>36</w:t>
      </w:r>
      <w:r>
        <w:t>人，发放慰问金</w:t>
      </w:r>
      <w:r>
        <w:t>1.7</w:t>
      </w:r>
      <w:r>
        <w:t>万元。积极开展劳务技能培训，搜集困难党员培训需求，利用扶贫生产车间、金牌月嫂等，增加就业技能，累计培训困难党员实现就业</w:t>
      </w:r>
      <w:r>
        <w:t>430</w:t>
      </w:r>
      <w:r>
        <w:t>余人。</w:t>
      </w:r>
    </w:p>
    <w:p w:rsidR="001D2469" w:rsidRDefault="001D2469" w:rsidP="001D2469">
      <w:pPr>
        <w:ind w:firstLineChars="200" w:firstLine="420"/>
        <w:rPr>
          <w:rFonts w:hint="eastAsia"/>
        </w:rPr>
      </w:pPr>
      <w:r>
        <w:rPr>
          <w:rFonts w:hint="eastAsia"/>
        </w:rPr>
        <w:t>五、传帮引领，让老龄党员发挥余热。在尊重本人意愿基础上，合理设置组织隶属关系，根据老党员的“地缘、业缘、趣缘”等优势进一步精细划分管理类别，落实党内关怀机制，鼓励支持老党员积极参加各级组织的群众性文体活动，丰富精神生活；慰问生病老龄党员、吊唁去世老龄党员，传递组织温暖。利用老党员思想觉悟高、联系群众广、社会威信高等优势，充分发挥老党员在调解邻里矛盾、讲党史颂党恩、倡导勤俭节约、推动移风易俗等方面的“传帮带”作用，鼓励老龄党员发挥余热、老有所为。今年以来，动员老党员讲党课、颂党恩累计</w:t>
      </w:r>
      <w:r>
        <w:t>160</w:t>
      </w:r>
      <w:r>
        <w:t>余人次，取得了良好效</w:t>
      </w:r>
      <w:r>
        <w:rPr>
          <w:rFonts w:hint="eastAsia"/>
        </w:rPr>
        <w:t>果。</w:t>
      </w:r>
    </w:p>
    <w:p w:rsidR="001D2469" w:rsidRDefault="001D2469" w:rsidP="001C47FD">
      <w:pPr>
        <w:jc w:val="right"/>
        <w:rPr>
          <w:rFonts w:hint="eastAsia"/>
        </w:rPr>
      </w:pPr>
      <w:r w:rsidRPr="001C47FD">
        <w:rPr>
          <w:rFonts w:hint="eastAsia"/>
        </w:rPr>
        <w:t>静乐县</w:t>
      </w:r>
      <w:r>
        <w:rPr>
          <w:rFonts w:hint="eastAsia"/>
        </w:rPr>
        <w:t>新闻</w:t>
      </w:r>
      <w:smartTag w:uri="urn:schemas-microsoft-com:office:smarttags" w:element="chsdate">
        <w:smartTagPr>
          <w:attr w:name="Year" w:val="2020"/>
          <w:attr w:name="Month" w:val="11"/>
          <w:attr w:name="Day" w:val="18"/>
          <w:attr w:name="IsLunarDate" w:val="False"/>
          <w:attr w:name="IsROCDate" w:val="False"/>
        </w:smartTagPr>
        <w:r>
          <w:rPr>
            <w:rFonts w:hint="eastAsia"/>
          </w:rPr>
          <w:t>2020-11-18</w:t>
        </w:r>
      </w:smartTag>
    </w:p>
    <w:p w:rsidR="001D2469" w:rsidRDefault="001D2469" w:rsidP="00952BF0">
      <w:pPr>
        <w:sectPr w:rsidR="001D2469" w:rsidSect="00952BF0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D7089" w:rsidRDefault="00FD7089"/>
    <w:sectPr w:rsidR="00FD708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1D2469"/>
    <w:rsid w:val="001D2469"/>
    <w:rsid w:val="00FD70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1D24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1D2469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1D2469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199</Words>
  <Characters>1136</Characters>
  <Application>Microsoft Office Word</Application>
  <DocSecurity>0</DocSecurity>
  <Lines>9</Lines>
  <Paragraphs>2</Paragraphs>
  <ScaleCrop>false</ScaleCrop>
  <Company>Microsoft</Company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2022-07-12T03:29:00Z</dcterms:created>
</cp:coreProperties>
</file>