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451" w:rsidRDefault="00AE2451" w:rsidP="00923E1B">
      <w:pPr>
        <w:pStyle w:val="1"/>
        <w:spacing w:line="245" w:lineRule="auto"/>
      </w:pPr>
      <w:r w:rsidRPr="00923E1B">
        <w:rPr>
          <w:rFonts w:hint="eastAsia"/>
        </w:rPr>
        <w:t>肥城市：探索党员分类管理</w:t>
      </w:r>
      <w:r w:rsidRPr="00923E1B">
        <w:t xml:space="preserve"> 激发党员队伍活力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肥城市紧紧抓住全省党员分类管理综合试点单位的契机，坚持问题导向、效果导向和目标导向，抓实抓细“拓清底数、精细分类、搭建载体、定向管理”等关键环节，推动党员分类管理落地破题、走深走实。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全面拓清底数</w:t>
      </w:r>
      <w:r>
        <w:t xml:space="preserve">  </w:t>
      </w:r>
      <w:r>
        <w:t>建好基础信息库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党的基层基础工作，只有“搞清楚”，才能“抓结实”。采取两步走的方式，彻底拓清党员底数。第一步，理顺组织关系。每季度开展一次党员组织关系和党组织隶属关系“两排查”行动，重点排查因机构改革、破产重组等原因造成的党组织隶属关系混乱和因工作调动、居住地变更、退休等原因造成的党员与所属党组织不匹配等问题，先后调整党组织</w:t>
      </w:r>
      <w:r>
        <w:t>450</w:t>
      </w:r>
      <w:r>
        <w:t>个，规范党员组织关系</w:t>
      </w:r>
      <w:r>
        <w:t>327</w:t>
      </w:r>
      <w:r>
        <w:t>人。第二步，拓清基本信息。建立</w:t>
      </w:r>
      <w:r>
        <w:t>“</w:t>
      </w:r>
      <w:r>
        <w:t>党员自查申报</w:t>
      </w:r>
      <w:r>
        <w:t>—</w:t>
      </w:r>
      <w:r>
        <w:t>支部全员核查</w:t>
      </w:r>
      <w:r>
        <w:t>—</w:t>
      </w:r>
      <w:r>
        <w:t>党委抽查复核</w:t>
      </w:r>
      <w:r>
        <w:t>—</w:t>
      </w:r>
      <w:r>
        <w:t>理顺组织关系</w:t>
      </w:r>
      <w:r>
        <w:t>—</w:t>
      </w:r>
      <w:r>
        <w:t>更新维护信息</w:t>
      </w:r>
      <w:r>
        <w:t>”“</w:t>
      </w:r>
      <w:r>
        <w:t>五步工作法</w:t>
      </w:r>
      <w:r>
        <w:t>”</w:t>
      </w:r>
      <w:r>
        <w:t>，彻底拓清全市</w:t>
      </w:r>
      <w:r>
        <w:t>6.3</w:t>
      </w:r>
      <w:r>
        <w:t>万名党员底子，动态更新党员数据</w:t>
      </w:r>
      <w:r>
        <w:rPr>
          <w:rFonts w:hint="eastAsia"/>
        </w:rPr>
        <w:t>库，为分类管理打下坚实基础。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科学划分类别</w:t>
      </w:r>
      <w:r>
        <w:t xml:space="preserve">  </w:t>
      </w:r>
      <w:r>
        <w:t>提高管理精准度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建成肥城市数字党建中心，开发党员分类管理系统模块，对党员的分布、年龄、学历、从业特点、身体状况、生活情况等，开展多维度统计分析，对党员群体精准“画像”、科学“排列组合”。将全市党员划分为</w:t>
      </w:r>
      <w:r>
        <w:t>8</w:t>
      </w:r>
      <w:r>
        <w:t>个领域</w:t>
      </w:r>
      <w:r>
        <w:t>27</w:t>
      </w:r>
      <w:r>
        <w:t>个具体类别，建立起党员队伍精准有效发挥先锋模范作用的基本单元，实现党员队伍由粗放式管理向精准分类管理转变。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搭建平台载体</w:t>
      </w:r>
      <w:r>
        <w:t xml:space="preserve">  </w:t>
      </w:r>
      <w:r>
        <w:t>锻造过硬先锋队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坚持围绕中心、服务大局，分领域搭建载体平台，引导不同群体党员在推动经济社会高质量发展中挑重担、当先锋。农村领域聚焦乡村振兴抓管理。实施“乡村振兴先锋引领”行动，对在职党员，开展支部书记专业化管理，其他干部“大比武”，提升履职能力。对在家无职党员，实行“设岗定责”管理。在全市农村“三资”清理集中行动中，</w:t>
      </w:r>
      <w:r>
        <w:t>6500</w:t>
      </w:r>
      <w:r>
        <w:t>余名党员主动认领</w:t>
      </w:r>
      <w:r>
        <w:t>“</w:t>
      </w:r>
      <w:r>
        <w:t>三资</w:t>
      </w:r>
      <w:r>
        <w:t>”</w:t>
      </w:r>
      <w:r>
        <w:t>清理岗，协助工作专班先后清理合同</w:t>
      </w:r>
      <w:r>
        <w:t>32027</w:t>
      </w:r>
      <w:r>
        <w:t>份，核实集体资产</w:t>
      </w:r>
      <w:r>
        <w:t>33.95</w:t>
      </w:r>
      <w:r>
        <w:t>亿元，收回欠款</w:t>
      </w:r>
      <w:r>
        <w:t>3.43</w:t>
      </w:r>
      <w:r>
        <w:t>亿元，新清理出各类土地</w:t>
      </w:r>
      <w:r>
        <w:t>9.69</w:t>
      </w:r>
      <w:r>
        <w:t>万亩，彻底解决了这一影响村级发展多年的顽疾。城市领域聚</w:t>
      </w:r>
      <w:r>
        <w:rPr>
          <w:rFonts w:hint="eastAsia"/>
        </w:rPr>
        <w:t>焦社区治理抓管理。实施党员亮身份、亮职责、亮承诺“三亮”行动，对社区无职党员，组建</w:t>
      </w:r>
      <w:r>
        <w:t>294</w:t>
      </w:r>
      <w:r>
        <w:t>个小区党支部，把党的神经末梢与城市治理的基础单元深度融合，构建</w:t>
      </w:r>
      <w:r>
        <w:t>“</w:t>
      </w:r>
      <w:r>
        <w:t>小区党支部</w:t>
      </w:r>
      <w:r>
        <w:t>+</w:t>
      </w:r>
      <w:r>
        <w:t>业委会</w:t>
      </w:r>
      <w:r>
        <w:t>+</w:t>
      </w:r>
      <w:r>
        <w:t>物业服务企业</w:t>
      </w:r>
      <w:r>
        <w:t>”</w:t>
      </w:r>
      <w:r>
        <w:t>协商议事机制，协调解决居民身边问题</w:t>
      </w:r>
      <w:r>
        <w:t>1.3</w:t>
      </w:r>
      <w:r>
        <w:t>万余件。机关和学校领域聚焦履职践诺抓管理。做实做细</w:t>
      </w:r>
      <w:r>
        <w:t>“</w:t>
      </w:r>
      <w:r>
        <w:t>双报到</w:t>
      </w:r>
      <w:r>
        <w:t>”</w:t>
      </w:r>
      <w:r>
        <w:t>工作，</w:t>
      </w:r>
      <w:r>
        <w:t>124</w:t>
      </w:r>
      <w:r>
        <w:t>个单位</w:t>
      </w:r>
      <w:r>
        <w:t>6000</w:t>
      </w:r>
      <w:r>
        <w:t>余名党员，开展卫生清理、文明劝导等志愿服务</w:t>
      </w:r>
      <w:r>
        <w:t>8.6</w:t>
      </w:r>
      <w:r>
        <w:t>万余次，助力肥城成功拿下</w:t>
      </w:r>
      <w:r>
        <w:t>“</w:t>
      </w:r>
      <w:r>
        <w:t>全国文明城市</w:t>
      </w:r>
      <w:r>
        <w:t>”</w:t>
      </w:r>
      <w:r>
        <w:t>金字招牌。坚持党建统领，在重点项目、重要改革、民生实事等经济社会发展一线设立</w:t>
      </w:r>
      <w:r>
        <w:t>126</w:t>
      </w:r>
      <w:r>
        <w:t>个攻坚支部，设置</w:t>
      </w:r>
      <w:r>
        <w:t>520</w:t>
      </w:r>
      <w:r>
        <w:t>余个党员</w:t>
      </w:r>
      <w:r>
        <w:rPr>
          <w:rFonts w:hint="eastAsia"/>
        </w:rPr>
        <w:t>先锋岗，组建</w:t>
      </w:r>
      <w:r>
        <w:t>160</w:t>
      </w:r>
      <w:r>
        <w:t>余支党员先锋队，广大党员冲在征地拆迁、清理清障、施工建设等关键任务最前沿，全力推动重点任务提质增效，为民服务落地落实，把党史学习教育落到实处。企业领域聚焦改革发展抓管理。在国有企业和非公企业，实施党员亮身份、创业绩、争先锋</w:t>
      </w:r>
      <w:r>
        <w:t>“</w:t>
      </w:r>
      <w:r>
        <w:t>亮创争</w:t>
      </w:r>
      <w:r>
        <w:t>”</w:t>
      </w:r>
      <w:r>
        <w:t>行动，以党建强引领企业强。对业务骨干党员，强化先锋引领，开展</w:t>
      </w:r>
      <w:r>
        <w:t>“</w:t>
      </w:r>
      <w:r>
        <w:t>双培双带</w:t>
      </w:r>
      <w:r>
        <w:t>”</w:t>
      </w:r>
      <w:r>
        <w:t>活动，将</w:t>
      </w:r>
      <w:r>
        <w:t>317</w:t>
      </w:r>
      <w:r>
        <w:t>名业务骨干培养成党员，</w:t>
      </w:r>
      <w:r>
        <w:t>698</w:t>
      </w:r>
      <w:r>
        <w:t>名党员培养成业务骨干，帮带一线职工，带领班组集中攻坚生产经营难点。对一线职工党员，强化表率示范，设置</w:t>
      </w:r>
      <w:r>
        <w:t>“</w:t>
      </w:r>
      <w:r>
        <w:t>示范岗</w:t>
      </w:r>
      <w:r>
        <w:t>”“</w:t>
      </w:r>
      <w:r>
        <w:t>攻坚岗</w:t>
      </w:r>
      <w:r>
        <w:t>”“</w:t>
      </w:r>
      <w:r>
        <w:t>奉献岗</w:t>
      </w:r>
      <w:r>
        <w:t>”</w:t>
      </w:r>
      <w:r>
        <w:t>，引导</w:t>
      </w:r>
      <w:r>
        <w:t>9000</w:t>
      </w:r>
      <w:r>
        <w:t>多名</w:t>
      </w:r>
      <w:r>
        <w:rPr>
          <w:rFonts w:hint="eastAsia"/>
        </w:rPr>
        <w:t>党员争当生产经营能手、创新创业标兵。社会组织领域聚焦服务社会抓管理。实施“孵化引领”行动，把党的工作融入社会组织的运行、发展全过程。用好社会组织党建孵化中心，推进“一体四孵”，承担孵化社会组织、孵化党组织、孵化党组织书记、孵化党员四项功能，扩大党组织覆盖率，设立党员先锋岗、党员服务窗口、党员责任区，积极开展承诺践诺活动，发挥模范带头作用。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聚焦特殊群体</w:t>
      </w:r>
      <w:r>
        <w:t xml:space="preserve">  </w:t>
      </w:r>
      <w:r>
        <w:t>定向管理破难题</w:t>
      </w:r>
    </w:p>
    <w:p w:rsidR="00AE2451" w:rsidRDefault="00AE2451" w:rsidP="00AE2451">
      <w:pPr>
        <w:spacing w:line="245" w:lineRule="auto"/>
        <w:ind w:firstLineChars="200" w:firstLine="420"/>
      </w:pPr>
      <w:r>
        <w:rPr>
          <w:rFonts w:hint="eastAsia"/>
        </w:rPr>
        <w:t>坚持管理与服务并重，充分考虑特殊群体党员的实际需求，提供定向管理服务，增强党员对党的认同感和归属感。跟踪式管理流动党员。实施“风筝工作法”，构建“流出地</w:t>
      </w:r>
      <w:r>
        <w:t>+</w:t>
      </w:r>
      <w:r>
        <w:t>区域</w:t>
      </w:r>
      <w:r>
        <w:t>+</w:t>
      </w:r>
      <w:r>
        <w:t>行业</w:t>
      </w:r>
      <w:r>
        <w:t>”</w:t>
      </w:r>
      <w:r>
        <w:t>三重覆盖的流动党员党组织网络，建立驻外党组织与镇街党（工）委的双向沟通、联动管理机制，提升管理服务水平。在流动党员较为集中的京津济等区域，建立</w:t>
      </w:r>
      <w:r>
        <w:t>34</w:t>
      </w:r>
      <w:r>
        <w:t>个驻外党组织，选聘</w:t>
      </w:r>
      <w:r>
        <w:t>75</w:t>
      </w:r>
      <w:r>
        <w:t>名党建工作指导员，开展</w:t>
      </w:r>
      <w:r>
        <w:t>“</w:t>
      </w:r>
      <w:r>
        <w:t>结对共建、筑强堡垒</w:t>
      </w:r>
      <w:r>
        <w:t>”</w:t>
      </w:r>
      <w:r>
        <w:t>活动，加强驻外党组织建设，召开恳谈会</w:t>
      </w:r>
      <w:r>
        <w:t>50</w:t>
      </w:r>
      <w:r>
        <w:t>余次，引进和创办项目</w:t>
      </w:r>
      <w:r>
        <w:t>74</w:t>
      </w:r>
      <w:r>
        <w:t>个，</w:t>
      </w:r>
      <w:r>
        <w:t>129</w:t>
      </w:r>
      <w:r>
        <w:t>名党员回村任职创业。针对建安业流动党员占比较大的实际，成</w:t>
      </w:r>
      <w:r>
        <w:rPr>
          <w:rFonts w:hint="eastAsia"/>
        </w:rPr>
        <w:t>立</w:t>
      </w:r>
      <w:r>
        <w:t>22</w:t>
      </w:r>
      <w:r>
        <w:t>个建安业党支部，为流动党员提供教育培训、事项代办、信息咨询等服务，擦亮肥城建安品牌。关怀式管理老弱党员。开展送学助学上门等结对帮扶，及时了解老党员思想动态、生活状况。对退休党员，探索国企退休党员组织关系转接</w:t>
      </w:r>
      <w:r>
        <w:t>“</w:t>
      </w:r>
      <w:r>
        <w:t>一次办好</w:t>
      </w:r>
      <w:r>
        <w:t>”</w:t>
      </w:r>
      <w:r>
        <w:t>工作机制，累计</w:t>
      </w:r>
      <w:r>
        <w:t>3972</w:t>
      </w:r>
      <w:r>
        <w:t>名老党员顺利移交社区，优选</w:t>
      </w:r>
      <w:r>
        <w:t>127</w:t>
      </w:r>
      <w:r>
        <w:t>名有公心、有能力、有威望、有热情的</w:t>
      </w:r>
      <w:r>
        <w:t>“</w:t>
      </w:r>
      <w:r>
        <w:t>四有</w:t>
      </w:r>
      <w:r>
        <w:t>”</w:t>
      </w:r>
      <w:r>
        <w:t>党员担任小区党支部书记，助力城市治理。帮扶式管理困难党员。开展送关爱、送政策、送岗位</w:t>
      </w:r>
      <w:r>
        <w:t>“</w:t>
      </w:r>
      <w:r>
        <w:t>三送</w:t>
      </w:r>
      <w:r>
        <w:t>”</w:t>
      </w:r>
      <w:r>
        <w:t>行动，对有劳动能力的</w:t>
      </w:r>
      <w:r>
        <w:t>580</w:t>
      </w:r>
      <w:r>
        <w:t>余名党员，推荐参加技能培训</w:t>
      </w:r>
      <w:r>
        <w:t>30</w:t>
      </w:r>
      <w:r>
        <w:t>余次，安排工作岗位</w:t>
      </w:r>
      <w:r>
        <w:t>610</w:t>
      </w:r>
      <w:r>
        <w:t>余个，协助申报创业资</w:t>
      </w:r>
      <w:r>
        <w:rPr>
          <w:rFonts w:hint="eastAsia"/>
        </w:rPr>
        <w:t>金，增强致富能力；对无劳动能力的，协调民政、扶贫等部门落实帮扶政策、兜底保障。</w:t>
      </w:r>
    </w:p>
    <w:p w:rsidR="00AE2451" w:rsidRDefault="00AE2451" w:rsidP="00923E1B">
      <w:pPr>
        <w:spacing w:line="245" w:lineRule="auto"/>
        <w:ind w:firstLine="420"/>
        <w:jc w:val="right"/>
      </w:pPr>
      <w:r w:rsidRPr="00923E1B">
        <w:rPr>
          <w:rFonts w:hint="eastAsia"/>
        </w:rPr>
        <w:t>肥城市委组织部</w:t>
      </w:r>
      <w:r>
        <w:rPr>
          <w:rFonts w:hint="eastAsia"/>
        </w:rPr>
        <w:t>2022-1-23</w:t>
      </w:r>
    </w:p>
    <w:p w:rsidR="00AE2451" w:rsidRDefault="00AE2451" w:rsidP="00CC55C9">
      <w:pPr>
        <w:sectPr w:rsidR="00AE2451" w:rsidSect="00CC55C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413F1" w:rsidRDefault="00A413F1"/>
    <w:sectPr w:rsidR="00A413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2451"/>
    <w:rsid w:val="00A413F1"/>
    <w:rsid w:val="00AE2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24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24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1792</Characters>
  <Application>Microsoft Office Word</Application>
  <DocSecurity>0</DocSecurity>
  <Lines>14</Lines>
  <Paragraphs>4</Paragraphs>
  <ScaleCrop>false</ScaleCrop>
  <Company>Microsoft</Company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2022-07-13T01:19:00Z</dcterms:created>
</cp:coreProperties>
</file>