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8" w:rsidRDefault="003F7F28" w:rsidP="00C958A8">
      <w:pPr>
        <w:pStyle w:val="1"/>
      </w:pPr>
      <w:r w:rsidRPr="00C958A8">
        <w:rPr>
          <w:rFonts w:hint="eastAsia"/>
        </w:rPr>
        <w:t>保山工人文化宫</w:t>
      </w:r>
      <w:r w:rsidRPr="00C958A8">
        <w:t>2022年部门预算编制说明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年预算公开目录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第一部分</w:t>
      </w:r>
      <w:r>
        <w:t xml:space="preserve"> </w:t>
      </w:r>
      <w:r>
        <w:t>保山工人文化宫</w:t>
      </w:r>
      <w:r>
        <w:t>2022</w:t>
      </w:r>
      <w:r>
        <w:t>年部门预算编制说明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一、基本职能及主要工作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二、预算单位基本情况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三、预算单位收入情况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四、预算单位支出情况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五、市对下专项转移支付情况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六、政府采购预算情况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七、部门“三公”经费增减变化情况及原因说明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八、重点项目预算绩效目标情况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九、其他公开信息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第二部分保山工人文化宫</w:t>
      </w:r>
      <w:r>
        <w:t>2022</w:t>
      </w:r>
      <w:r>
        <w:t>年部门预算表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一、财务收支预算总表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二、部门收入预算表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三、部门支出预算表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四、财政拨款收支预算总表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五、一般公共预算支出预算表（按功能科目分类）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六、一般公共预算“三公”经费支出预算表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七、基本支出预算表（人员类、运转类公用经费项目）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八、项目支出预算表（其他运转类、特定目标类项目）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九、项目支出绩效目标表（本级下达）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十、项目支出绩效目标表（另文下达）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十一、政府性基金预算支出预算表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十二、部门政府采购预算表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十三、政府购买服务预算表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十四、市对下转移支付预算表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十五、市对下转移支付绩效目标表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十六、新增资产配置表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年部门预算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编制说明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一、基本职能及主要工作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（一）部门主要职责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贯彻执行党和国家的方针政策，组织和开展各种健康有益的职工群众文化娱乐活动，发展具有时代特征和工会特色的先进文化。以服务职工、服务社会、服务工运事业为宗旨，为广大职工提供健康有益的活动场所，提供各种培训服务，把工人文化宫办成职工的“学校和乐园”，引导职工大力培育和践行社会主义核心价值观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（二）机构设置情况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我单位共设置</w:t>
      </w:r>
      <w:r>
        <w:t>2</w:t>
      </w:r>
      <w:r>
        <w:t>个内设机构，包括：办公室、文体活动室，所属单位</w:t>
      </w:r>
      <w:r>
        <w:t>1</w:t>
      </w:r>
      <w:r>
        <w:t>个，为保山职工学校。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（三）重点工作概述</w:t>
      </w:r>
    </w:p>
    <w:p w:rsidR="003F7F28" w:rsidRDefault="003F7F28" w:rsidP="003F7F28">
      <w:pPr>
        <w:ind w:firstLineChars="200" w:firstLine="420"/>
        <w:jc w:val="left"/>
      </w:pPr>
      <w:r>
        <w:t>2022</w:t>
      </w:r>
      <w:r>
        <w:t>年文化宫按照</w:t>
      </w:r>
      <w:r>
        <w:t>“</w:t>
      </w:r>
      <w:r>
        <w:t>学校和乐园</w:t>
      </w:r>
      <w:r>
        <w:t>”</w:t>
      </w:r>
      <w:r>
        <w:t>的办宫方针，以小型多样，自愿参加，勤俭节约，健康向上，求美求乐的原则一是积极开展职工乒乓球室、老职工活动室等公益性文体活动，提升文化宫社会效益；二是用好、管好工会资产，让工会资产保值增值不流失；三是协助上级工会开展文化宫原址重建工作，让广大职工群众有一个更好的活动阵地和场所；四是继续发挥文化宫作为职工活动的宣传阵地和文化窗口作用，制作相关政策法规、科普知识、疫情防控等宣传版面，为职工群众更好更多的了解党和政府的政策精神以及工会工作、工会文化、工会建设情况提供平台；五是在单位</w:t>
      </w:r>
      <w:r>
        <w:rPr>
          <w:rFonts w:hint="eastAsia"/>
        </w:rPr>
        <w:t>及创文网格区扎实开展创文活动，全力推进文明城市创建工作；六是认真完成上级工会交办的工作任务。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二、预算单位基本情况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我单位编制</w:t>
      </w:r>
      <w:r>
        <w:t>2022</w:t>
      </w:r>
      <w:r>
        <w:t>年部门预算单位共</w:t>
      </w:r>
      <w:r>
        <w:t>1</w:t>
      </w:r>
      <w:r>
        <w:t>个。其中：财政全额供给单位</w:t>
      </w:r>
      <w:r>
        <w:t>0</w:t>
      </w:r>
      <w:r>
        <w:t>个；差额供给单位</w:t>
      </w:r>
      <w:r>
        <w:t>1</w:t>
      </w:r>
      <w:r>
        <w:t>个；定额补助单位</w:t>
      </w:r>
      <w:r>
        <w:t>0</w:t>
      </w:r>
      <w:r>
        <w:t>个；自收自支单位</w:t>
      </w:r>
      <w:r>
        <w:t>0</w:t>
      </w:r>
      <w:r>
        <w:t>个。财政全额供给单位中行政单位</w:t>
      </w:r>
      <w:r>
        <w:t>0</w:t>
      </w:r>
      <w:r>
        <w:t>个；参公单位</w:t>
      </w:r>
      <w:r>
        <w:t>0</w:t>
      </w:r>
      <w:r>
        <w:t>个；事业单位</w:t>
      </w:r>
      <w:r>
        <w:t>0</w:t>
      </w:r>
      <w:r>
        <w:t>个。截止</w:t>
      </w:r>
      <w:r>
        <w:t>2021</w:t>
      </w:r>
      <w:r>
        <w:t>年</w:t>
      </w:r>
      <w:r>
        <w:t>12</w:t>
      </w:r>
      <w:r>
        <w:t>月统计，单位基本情况如下：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在职人员编制</w:t>
      </w:r>
      <w:r>
        <w:t>5</w:t>
      </w:r>
      <w:r>
        <w:t>人，其中：行政编制</w:t>
      </w:r>
      <w:r>
        <w:t>0</w:t>
      </w:r>
      <w:r>
        <w:t>人，工勤人员编制</w:t>
      </w:r>
      <w:r>
        <w:t>0</w:t>
      </w:r>
      <w:r>
        <w:t>人，事业编制</w:t>
      </w:r>
      <w:r>
        <w:t>5</w:t>
      </w:r>
      <w:r>
        <w:t>人。在职实有</w:t>
      </w:r>
      <w:r>
        <w:t>5</w:t>
      </w:r>
      <w:r>
        <w:t>人，其中：财政全额保障</w:t>
      </w:r>
      <w:r>
        <w:t>0</w:t>
      </w:r>
      <w:r>
        <w:t>人，财政差额补助</w:t>
      </w:r>
      <w:r>
        <w:t>5</w:t>
      </w:r>
      <w:r>
        <w:t>人，财政专户资金、单位资金保障</w:t>
      </w:r>
      <w:r>
        <w:t>0</w:t>
      </w:r>
      <w:r>
        <w:t>人。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离退休人员</w:t>
      </w:r>
      <w:r>
        <w:t>3</w:t>
      </w:r>
      <w:r>
        <w:t>人，其中：离休</w:t>
      </w:r>
      <w:r>
        <w:t>0</w:t>
      </w:r>
      <w:r>
        <w:t>人，退休</w:t>
      </w:r>
      <w:r>
        <w:t>3</w:t>
      </w:r>
      <w:r>
        <w:t>人。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车辆编制</w:t>
      </w:r>
      <w:r>
        <w:t>0</w:t>
      </w:r>
      <w:r>
        <w:t>辆，实有车辆</w:t>
      </w:r>
      <w:r>
        <w:t>0</w:t>
      </w:r>
      <w:r>
        <w:t>辆。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三、预算单位收入情况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（一）部门财务收入情况</w:t>
      </w:r>
    </w:p>
    <w:p w:rsidR="003F7F28" w:rsidRDefault="003F7F28" w:rsidP="003F7F28">
      <w:pPr>
        <w:ind w:firstLineChars="200" w:firstLine="420"/>
        <w:jc w:val="left"/>
      </w:pPr>
      <w:r>
        <w:t>2022</w:t>
      </w:r>
      <w:r>
        <w:t>年保山工人文化宫财务总收入</w:t>
      </w:r>
      <w:r>
        <w:t>34.41</w:t>
      </w:r>
      <w:r>
        <w:t>万元，其中：一般公共预算</w:t>
      </w:r>
      <w:r>
        <w:t>34.41</w:t>
      </w:r>
      <w:r>
        <w:t>万元，政府性基金</w:t>
      </w:r>
      <w:r>
        <w:t>0</w:t>
      </w:r>
      <w:r>
        <w:t>万元，国有资本经营收益</w:t>
      </w:r>
      <w:r>
        <w:t>0</w:t>
      </w:r>
      <w:r>
        <w:t>万元，财政专户管理资金收入</w:t>
      </w:r>
      <w:r>
        <w:t>0</w:t>
      </w:r>
      <w:r>
        <w:t>万元，事业收入</w:t>
      </w:r>
      <w:r>
        <w:t>0</w:t>
      </w:r>
      <w:r>
        <w:t>万元，事业单位经营收入</w:t>
      </w:r>
      <w:r>
        <w:t>0</w:t>
      </w:r>
      <w:r>
        <w:t>万元，上级补助收入</w:t>
      </w:r>
      <w:r>
        <w:t>0</w:t>
      </w:r>
      <w:r>
        <w:t>万元，附属单位上缴收入</w:t>
      </w:r>
      <w:r>
        <w:t>0</w:t>
      </w:r>
      <w:r>
        <w:t>万元，其他收入</w:t>
      </w:r>
      <w:r>
        <w:t>0</w:t>
      </w:r>
      <w:r>
        <w:t>万元。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与上年对比增加</w:t>
      </w:r>
      <w:r>
        <w:t>5.21</w:t>
      </w:r>
      <w:r>
        <w:t>万元，同比增长</w:t>
      </w:r>
      <w:r>
        <w:t>17.84%</w:t>
      </w:r>
      <w:r>
        <w:t>，主要原因分析：一般公共服务支出增加</w:t>
      </w:r>
      <w:r>
        <w:t>3.02</w:t>
      </w:r>
      <w:r>
        <w:t>万元，其中：人员工资增加</w:t>
      </w:r>
      <w:r>
        <w:t>3.02</w:t>
      </w:r>
      <w:r>
        <w:t>万元；社会保障和就业支出增加</w:t>
      </w:r>
      <w:r>
        <w:t>1.99</w:t>
      </w:r>
      <w:r>
        <w:t>万元，其中：养老保险、职业年金、退休人员公用经费增加</w:t>
      </w:r>
      <w:r>
        <w:t>1.99</w:t>
      </w:r>
      <w:r>
        <w:t>万元；卫生健康支出增加</w:t>
      </w:r>
      <w:r>
        <w:t>0.2</w:t>
      </w:r>
      <w:r>
        <w:t>万元，其中：事业单位医疗减少</w:t>
      </w:r>
      <w:r>
        <w:t>0.02</w:t>
      </w:r>
      <w:r>
        <w:t>万元，公务员医疗补助增加</w:t>
      </w:r>
      <w:r>
        <w:t>0.22</w:t>
      </w:r>
      <w:r>
        <w:t>万元，增减相抵后增加</w:t>
      </w:r>
      <w:r>
        <w:t>0.2</w:t>
      </w:r>
      <w:r>
        <w:t>万元。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（二）财政拨款收入情况</w:t>
      </w:r>
    </w:p>
    <w:p w:rsidR="003F7F28" w:rsidRDefault="003F7F28" w:rsidP="003F7F28">
      <w:pPr>
        <w:ind w:firstLineChars="200" w:firstLine="420"/>
        <w:jc w:val="left"/>
      </w:pPr>
      <w:r>
        <w:t>2022</w:t>
      </w:r>
      <w:r>
        <w:t>年部门财政拨款收入</w:t>
      </w:r>
      <w:r>
        <w:t>34.41</w:t>
      </w:r>
      <w:r>
        <w:t>万元，其中</w:t>
      </w:r>
      <w:r>
        <w:t>:</w:t>
      </w:r>
      <w:r>
        <w:t>本年收入</w:t>
      </w:r>
      <w:r>
        <w:t>34.41</w:t>
      </w:r>
      <w:r>
        <w:t>万元，上年结转收入</w:t>
      </w:r>
      <w:r>
        <w:t>0</w:t>
      </w:r>
      <w:r>
        <w:t>万元。本年收入中，一般公共预算财政拨款</w:t>
      </w:r>
      <w:r>
        <w:t>34.41</w:t>
      </w:r>
      <w:r>
        <w:t>万元（本级财力</w:t>
      </w:r>
      <w:r>
        <w:t>34.41</w:t>
      </w:r>
      <w:r>
        <w:t>万元，专项收入</w:t>
      </w:r>
      <w:r>
        <w:t>0</w:t>
      </w:r>
      <w:r>
        <w:t>万元，执法办案补助</w:t>
      </w:r>
      <w:r>
        <w:t>0</w:t>
      </w:r>
      <w:r>
        <w:t>万元，收费成本补偿</w:t>
      </w:r>
      <w:r>
        <w:t>0</w:t>
      </w:r>
      <w:r>
        <w:t>万元，国有资源（资产）有偿使用成本补偿</w:t>
      </w:r>
      <w:r>
        <w:t>0</w:t>
      </w:r>
      <w:r>
        <w:t>万元），政府性基金预算财政拨款</w:t>
      </w:r>
      <w:r>
        <w:t>0</w:t>
      </w:r>
      <w:r>
        <w:t>万元，国有资本经营收益财政拨款</w:t>
      </w:r>
      <w:r>
        <w:t>0</w:t>
      </w:r>
      <w:r>
        <w:t>万元。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与上年对比增加</w:t>
      </w:r>
      <w:r>
        <w:t>5.21</w:t>
      </w:r>
      <w:r>
        <w:t>万元，同比增长</w:t>
      </w:r>
      <w:r>
        <w:t>17.84%</w:t>
      </w:r>
      <w:r>
        <w:t>，主要原因分析：一般公共服务支出增加</w:t>
      </w:r>
      <w:r>
        <w:t>3.02</w:t>
      </w:r>
      <w:r>
        <w:t>万元，其中：人员工资增加</w:t>
      </w:r>
      <w:r>
        <w:t>3.02</w:t>
      </w:r>
      <w:r>
        <w:t>万元；社会保障和就业支出增加</w:t>
      </w:r>
      <w:r>
        <w:t>1.99</w:t>
      </w:r>
      <w:r>
        <w:t>万元，其中：养老保险、职业年金、退休人员公用经费增加</w:t>
      </w:r>
      <w:r>
        <w:t>1.99</w:t>
      </w:r>
      <w:r>
        <w:t>万元；卫生健康支出增加</w:t>
      </w:r>
      <w:r>
        <w:t>0.2</w:t>
      </w:r>
      <w:r>
        <w:t>万元，其中：事业单位医疗减少</w:t>
      </w:r>
      <w:r>
        <w:t>0.02</w:t>
      </w:r>
      <w:r>
        <w:t>万元，公务员医疗补助增加</w:t>
      </w:r>
      <w:r>
        <w:t>0.22</w:t>
      </w:r>
      <w:r>
        <w:t>万元，增减相抵后增加</w:t>
      </w:r>
      <w:r>
        <w:t>0.2</w:t>
      </w:r>
      <w:r>
        <w:t>万元。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四、预算单位支出情况</w:t>
      </w:r>
    </w:p>
    <w:p w:rsidR="003F7F28" w:rsidRDefault="003F7F28" w:rsidP="003F7F28">
      <w:pPr>
        <w:ind w:firstLineChars="200" w:firstLine="420"/>
        <w:jc w:val="left"/>
      </w:pPr>
      <w:r>
        <w:t>2022</w:t>
      </w:r>
      <w:r>
        <w:t>年部门预算总支出</w:t>
      </w:r>
      <w:r>
        <w:t>34.41</w:t>
      </w:r>
      <w:r>
        <w:t>万元。财政拨款安排支出</w:t>
      </w:r>
      <w:r>
        <w:t>34.41</w:t>
      </w:r>
      <w:r>
        <w:t>万元，其中：基本支出</w:t>
      </w:r>
      <w:r>
        <w:t>34.41</w:t>
      </w:r>
      <w:r>
        <w:t>万元，与上年对比增加</w:t>
      </w:r>
      <w:r>
        <w:t>5.21</w:t>
      </w:r>
      <w:r>
        <w:t>万元，同比增加</w:t>
      </w:r>
      <w:r>
        <w:t>17.84%</w:t>
      </w:r>
      <w:r>
        <w:t>，主要原因分析：一般公共服务支出增加</w:t>
      </w:r>
      <w:r>
        <w:t>3.02</w:t>
      </w:r>
      <w:r>
        <w:t>万元，其中：人员工资增加</w:t>
      </w:r>
      <w:r>
        <w:t>3.02</w:t>
      </w:r>
      <w:r>
        <w:t>万元；社会保障和就业支出增加</w:t>
      </w:r>
      <w:r>
        <w:t>1.99</w:t>
      </w:r>
      <w:r>
        <w:t>万元，其中：养老保险、职业年金、退休人员公用经费增加</w:t>
      </w:r>
      <w:r>
        <w:t>1.99</w:t>
      </w:r>
      <w:r>
        <w:t>万元；卫生健康支出增加</w:t>
      </w:r>
      <w:r>
        <w:t>0.2</w:t>
      </w:r>
      <w:r>
        <w:t>万元，其中：事业单位医疗减少</w:t>
      </w:r>
      <w:r>
        <w:t>0.02</w:t>
      </w:r>
      <w:r>
        <w:t>万元，公务员医疗补助增加</w:t>
      </w:r>
      <w:r>
        <w:t>0.22</w:t>
      </w:r>
      <w:r>
        <w:t>万元，增减相抵后增加</w:t>
      </w:r>
      <w:r>
        <w:t>0.2</w:t>
      </w:r>
      <w:r>
        <w:t>万元；项目支出</w:t>
      </w:r>
      <w:r>
        <w:t>0</w:t>
      </w:r>
      <w:r>
        <w:t>万元，与上年持平，主要原因为</w:t>
      </w:r>
      <w:r>
        <w:t>2021</w:t>
      </w:r>
      <w:r>
        <w:t>年与</w:t>
      </w:r>
      <w:r>
        <w:t>2022</w:t>
      </w:r>
      <w:r>
        <w:t>年均</w:t>
      </w:r>
      <w:r>
        <w:rPr>
          <w:rFonts w:hint="eastAsia"/>
        </w:rPr>
        <w:t>无纳入预算的项目支出。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财政拨款安排支出按功能科目分类情况。</w:t>
      </w:r>
    </w:p>
    <w:p w:rsidR="003F7F28" w:rsidRDefault="003F7F28" w:rsidP="003F7F28">
      <w:pPr>
        <w:ind w:firstLineChars="200" w:firstLine="420"/>
        <w:jc w:val="left"/>
      </w:pPr>
      <w:r>
        <w:t xml:space="preserve">1.2012999 </w:t>
      </w:r>
      <w:r>
        <w:t>一般公共服务支出</w:t>
      </w:r>
      <w:r>
        <w:t>-</w:t>
      </w:r>
      <w:r>
        <w:t>群众团体事务</w:t>
      </w:r>
      <w:r>
        <w:t>-</w:t>
      </w:r>
      <w:r>
        <w:t>其他群众团体事务支出合计</w:t>
      </w:r>
      <w:r>
        <w:t>25.43</w:t>
      </w:r>
      <w:r>
        <w:t>万元，主要用于事业人员工资福利支出。</w:t>
      </w:r>
    </w:p>
    <w:p w:rsidR="003F7F28" w:rsidRDefault="003F7F28" w:rsidP="003F7F28">
      <w:pPr>
        <w:ind w:firstLineChars="200" w:firstLine="420"/>
        <w:jc w:val="left"/>
      </w:pPr>
      <w:r>
        <w:t>2.2080502</w:t>
      </w:r>
      <w:r>
        <w:t>社会保障和就业支出</w:t>
      </w:r>
      <w:r>
        <w:t>-</w:t>
      </w:r>
      <w:r>
        <w:t>行政事业单位养老支出</w:t>
      </w:r>
      <w:r>
        <w:t>-</w:t>
      </w:r>
      <w:r>
        <w:t>事业单位离退休支出合计</w:t>
      </w:r>
      <w:r>
        <w:t>0.06</w:t>
      </w:r>
      <w:r>
        <w:t>万元，主要用于事业离退休人员慰问支出。</w:t>
      </w:r>
    </w:p>
    <w:p w:rsidR="003F7F28" w:rsidRDefault="003F7F28" w:rsidP="003F7F28">
      <w:pPr>
        <w:ind w:firstLineChars="200" w:firstLine="420"/>
        <w:jc w:val="left"/>
      </w:pPr>
      <w:r>
        <w:t>3.2080505</w:t>
      </w:r>
      <w:r>
        <w:t>社会保障和就业支出</w:t>
      </w:r>
      <w:r>
        <w:t>-</w:t>
      </w:r>
      <w:r>
        <w:t>行政事业单位养老支出</w:t>
      </w:r>
      <w:r>
        <w:t>-</w:t>
      </w:r>
      <w:r>
        <w:t>机关事业单位基本养老保险缴费支出合计</w:t>
      </w:r>
      <w:r>
        <w:t>3.62</w:t>
      </w:r>
      <w:r>
        <w:t>万元，主要用于事业人员基本养老保险缴费支出。</w:t>
      </w:r>
    </w:p>
    <w:p w:rsidR="003F7F28" w:rsidRDefault="003F7F28" w:rsidP="003F7F28">
      <w:pPr>
        <w:ind w:firstLineChars="200" w:firstLine="420"/>
        <w:jc w:val="left"/>
      </w:pPr>
      <w:r>
        <w:t>4.2080506</w:t>
      </w:r>
      <w:r>
        <w:t>社会保障和就业支出</w:t>
      </w:r>
      <w:r>
        <w:t>-</w:t>
      </w:r>
      <w:r>
        <w:t>行政事业单位养老支出</w:t>
      </w:r>
      <w:r>
        <w:t>-</w:t>
      </w:r>
      <w:r>
        <w:t>机关事业单位职业年金缴费支出合计</w:t>
      </w:r>
      <w:r>
        <w:t>1.85</w:t>
      </w:r>
      <w:r>
        <w:t>万元，主要用于事业人员职业年金缴费支出。</w:t>
      </w:r>
    </w:p>
    <w:p w:rsidR="003F7F28" w:rsidRDefault="003F7F28" w:rsidP="003F7F28">
      <w:pPr>
        <w:ind w:firstLineChars="200" w:firstLine="420"/>
        <w:jc w:val="left"/>
      </w:pPr>
      <w:r>
        <w:t>5.2089999</w:t>
      </w:r>
      <w:r>
        <w:t>社会保障和就业支出</w:t>
      </w:r>
      <w:r>
        <w:t>-</w:t>
      </w:r>
      <w:r>
        <w:t>其他社会保障和就业支出</w:t>
      </w:r>
      <w:r>
        <w:t>-</w:t>
      </w:r>
      <w:r>
        <w:t>其他社会保障和就业支出合计</w:t>
      </w:r>
      <w:r>
        <w:t>0.15</w:t>
      </w:r>
      <w:r>
        <w:t>万元，主要用于事业人员失业保险缴费支出。</w:t>
      </w:r>
    </w:p>
    <w:p w:rsidR="003F7F28" w:rsidRDefault="003F7F28" w:rsidP="003F7F28">
      <w:pPr>
        <w:ind w:firstLineChars="200" w:firstLine="420"/>
        <w:jc w:val="left"/>
      </w:pPr>
      <w:r>
        <w:t xml:space="preserve">6.2101102 </w:t>
      </w:r>
      <w:r>
        <w:t>卫生健康支出</w:t>
      </w:r>
      <w:r>
        <w:t>-</w:t>
      </w:r>
      <w:r>
        <w:t>行政事业单位医疗</w:t>
      </w:r>
      <w:r>
        <w:t>-</w:t>
      </w:r>
      <w:r>
        <w:t>事业单位医疗支出合计</w:t>
      </w:r>
      <w:r>
        <w:t>1.97</w:t>
      </w:r>
      <w:r>
        <w:t>万元，主要用于事业人员基本医疗保险缴费支出。</w:t>
      </w:r>
    </w:p>
    <w:p w:rsidR="003F7F28" w:rsidRDefault="003F7F28" w:rsidP="003F7F28">
      <w:pPr>
        <w:ind w:firstLineChars="200" w:firstLine="420"/>
        <w:jc w:val="left"/>
      </w:pPr>
      <w:r>
        <w:t xml:space="preserve">7.2101103 </w:t>
      </w:r>
      <w:r>
        <w:t>卫生健康支出</w:t>
      </w:r>
      <w:r>
        <w:t>-</w:t>
      </w:r>
      <w:r>
        <w:t>行政事业单位医疗</w:t>
      </w:r>
      <w:r>
        <w:t>-</w:t>
      </w:r>
      <w:r>
        <w:t>公务员医疗补助支出合计</w:t>
      </w:r>
      <w:r>
        <w:t>1.31</w:t>
      </w:r>
      <w:r>
        <w:t>万元，主要用于事业在职和退休人员公务员医疗补助缴费支出。</w:t>
      </w:r>
    </w:p>
    <w:p w:rsidR="003F7F28" w:rsidRDefault="003F7F28" w:rsidP="003F7F28">
      <w:pPr>
        <w:ind w:firstLineChars="200" w:firstLine="420"/>
        <w:jc w:val="left"/>
      </w:pPr>
      <w:r>
        <w:t xml:space="preserve">8.2101199 </w:t>
      </w:r>
      <w:r>
        <w:t>卫生健康支出</w:t>
      </w:r>
      <w:r>
        <w:t>-</w:t>
      </w:r>
      <w:r>
        <w:t>行政事业单位医疗</w:t>
      </w:r>
      <w:r>
        <w:t>-</w:t>
      </w:r>
      <w:r>
        <w:t>其他行政事业单位医疗支出合计</w:t>
      </w:r>
      <w:r>
        <w:t>0.02</w:t>
      </w:r>
      <w:r>
        <w:t>万元，主要用于事业人员工伤保险缴费支出。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五、市对下专项转移支付情况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（一）与中央配套事项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（二）按既定政策标准测算补助事项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（三）经济社会事业发展事项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六、政府采购预算情况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我单位</w:t>
      </w:r>
      <w:r>
        <w:t>2022</w:t>
      </w:r>
      <w:r>
        <w:t>年无政府采购预算。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七、部门“三公”经费增减变化情况及原因说明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年一般公共预算财政拨款</w:t>
      </w:r>
      <w:r>
        <w:t>“</w:t>
      </w:r>
      <w:r>
        <w:t>三公</w:t>
      </w:r>
      <w:r>
        <w:t>”</w:t>
      </w:r>
      <w:r>
        <w:t>经费预算合计</w:t>
      </w:r>
      <w:r>
        <w:t>0</w:t>
      </w:r>
      <w:r>
        <w:t>万元，与上年持平。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（一）因公出国（境）费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年因公出国（境）费预算为</w:t>
      </w:r>
      <w:r>
        <w:t>0</w:t>
      </w:r>
      <w:r>
        <w:t>万元，与上年持平，共计安排因公出国（境）团组</w:t>
      </w:r>
      <w:r>
        <w:t>0</w:t>
      </w:r>
      <w:r>
        <w:t>个，因公出国（境）</w:t>
      </w:r>
      <w:r>
        <w:t>0</w:t>
      </w:r>
      <w:r>
        <w:t>人次。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无增减变化原因是我单位</w:t>
      </w:r>
      <w:r>
        <w:t>2021</w:t>
      </w:r>
      <w:r>
        <w:t>年和</w:t>
      </w:r>
      <w:r>
        <w:t>2022</w:t>
      </w:r>
      <w:r>
        <w:t>年均无因公出国（境）费预算安排。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（二）公务接待费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年公务接待费预算为</w:t>
      </w:r>
      <w:r>
        <w:t>0</w:t>
      </w:r>
      <w:r>
        <w:t>万元，与上年持平，国内公务接待批次约为</w:t>
      </w:r>
      <w:r>
        <w:t>0</w:t>
      </w:r>
      <w:r>
        <w:t>次，共计接待约</w:t>
      </w:r>
      <w:r>
        <w:t>0</w:t>
      </w:r>
      <w:r>
        <w:t>人次。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无增减变化原因是我单位</w:t>
      </w:r>
      <w:r>
        <w:t>2021</w:t>
      </w:r>
      <w:r>
        <w:t>年和</w:t>
      </w:r>
      <w:r>
        <w:t>2022</w:t>
      </w:r>
      <w:r>
        <w:t>年均无公务接待费预算安排。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（三）公务用车购置及运行维护费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保山工人文化宫</w:t>
      </w:r>
      <w:r>
        <w:t>2022</w:t>
      </w:r>
      <w:r>
        <w:t>年公务用车购置及运行维护费为</w:t>
      </w:r>
      <w:r>
        <w:t>0</w:t>
      </w:r>
      <w:r>
        <w:t>万元，与上年持平。其中：公务用车购置费</w:t>
      </w:r>
      <w:r>
        <w:t>0</w:t>
      </w:r>
      <w:r>
        <w:t>万元，与上年持平；公务用车运行维护费</w:t>
      </w:r>
      <w:r>
        <w:t>0</w:t>
      </w:r>
      <w:r>
        <w:t>万元，与上年持平。共计购置公务用车</w:t>
      </w:r>
      <w:r>
        <w:t>0</w:t>
      </w:r>
      <w:r>
        <w:t>辆，年末公务用车保有量为</w:t>
      </w:r>
      <w:r>
        <w:t>0</w:t>
      </w:r>
      <w:r>
        <w:t>辆。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无增减变化原因是我单位</w:t>
      </w:r>
      <w:r>
        <w:t>2021</w:t>
      </w:r>
      <w:r>
        <w:t>年和</w:t>
      </w:r>
      <w:r>
        <w:t>2022</w:t>
      </w:r>
      <w:r>
        <w:t>年均无公务用车购置及运行维护费预算安排。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八、重点项目预算绩效目标情况</w:t>
      </w:r>
    </w:p>
    <w:p w:rsidR="003F7F28" w:rsidRDefault="003F7F28" w:rsidP="003F7F28">
      <w:pPr>
        <w:ind w:firstLineChars="200" w:firstLine="420"/>
        <w:jc w:val="left"/>
      </w:pPr>
      <w:r>
        <w:t>2022</w:t>
      </w:r>
      <w:r>
        <w:t>年保山工人文化宫无纳入财政预算安排的项目，不涉及项目绩效目标公开等事项。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九、其他公开信息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（一）专业名词解释</w:t>
      </w:r>
    </w:p>
    <w:p w:rsidR="003F7F28" w:rsidRDefault="003F7F28" w:rsidP="003F7F28">
      <w:pPr>
        <w:ind w:firstLineChars="200" w:firstLine="420"/>
        <w:jc w:val="left"/>
      </w:pPr>
      <w:r>
        <w:t>1.</w:t>
      </w:r>
      <w: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3F7F28" w:rsidRDefault="003F7F28" w:rsidP="003F7F28">
      <w:pPr>
        <w:ind w:firstLineChars="200" w:firstLine="420"/>
        <w:jc w:val="left"/>
      </w:pPr>
      <w:r>
        <w:t>2.“</w:t>
      </w:r>
      <w:r>
        <w:t>三公</w:t>
      </w:r>
      <w:r>
        <w:t>”</w:t>
      </w:r>
      <w:r>
        <w:t>经费：纳入市财政预算管理的</w:t>
      </w:r>
      <w:r>
        <w:t>“</w:t>
      </w:r>
      <w:r>
        <w:t>三公</w:t>
      </w:r>
      <w:r>
        <w:t>”</w:t>
      </w:r>
      <w: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出国（境）的国际旅费、国外城市间交通费、食宿费等支出。</w:t>
      </w:r>
    </w:p>
    <w:p w:rsidR="003F7F28" w:rsidRDefault="003F7F28" w:rsidP="003F7F28">
      <w:pPr>
        <w:ind w:firstLineChars="200" w:firstLine="420"/>
        <w:jc w:val="left"/>
      </w:pPr>
      <w:r>
        <w:t>3.</w:t>
      </w:r>
      <w:r>
        <w:t>财政拨款收入：指财政部门用一般预算收入安排的预算单位资金。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（二）机关运行经费安排变化情况及原因说明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无。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（三）国有资产占有使用情况</w:t>
      </w:r>
    </w:p>
    <w:p w:rsidR="003F7F28" w:rsidRDefault="003F7F28" w:rsidP="003F7F28">
      <w:pPr>
        <w:ind w:firstLineChars="200" w:firstLine="420"/>
        <w:jc w:val="left"/>
      </w:pPr>
      <w:r>
        <w:rPr>
          <w:rFonts w:hint="eastAsia"/>
        </w:rPr>
        <w:t>截至</w:t>
      </w:r>
      <w:r>
        <w:t>2021</w:t>
      </w:r>
      <w:r>
        <w:t>年</w:t>
      </w:r>
      <w:r>
        <w:t>12</w:t>
      </w:r>
      <w:r>
        <w:t>月</w:t>
      </w:r>
      <w:r>
        <w:t>31</w:t>
      </w:r>
      <w:r>
        <w:t>日，保山工人文化宫资产总额</w:t>
      </w:r>
      <w:r>
        <w:t>0</w:t>
      </w:r>
      <w:r>
        <w:t>万元，其中，流动资产</w:t>
      </w:r>
      <w:r>
        <w:t>0</w:t>
      </w:r>
      <w:r>
        <w:t>万元，固定资产</w:t>
      </w:r>
      <w:r>
        <w:t>0</w:t>
      </w:r>
      <w:r>
        <w:t>万元，对外投资及有价证券</w:t>
      </w:r>
      <w:r>
        <w:t>0</w:t>
      </w:r>
      <w:r>
        <w:t>万元，在建工程</w:t>
      </w:r>
      <w:r>
        <w:t>0</w:t>
      </w:r>
      <w:r>
        <w:t>万元，无形资产</w:t>
      </w:r>
      <w:r>
        <w:t>0</w:t>
      </w:r>
      <w:r>
        <w:t>万元，其他资产</w:t>
      </w:r>
      <w:r>
        <w:t>0</w:t>
      </w:r>
      <w:r>
        <w:t>万元。与上年相比，本年资产总额增加</w:t>
      </w:r>
      <w:r>
        <w:t>0</w:t>
      </w:r>
      <w:r>
        <w:t>万元，其中固定资产增加</w:t>
      </w:r>
      <w:r>
        <w:t>0</w:t>
      </w:r>
      <w:r>
        <w:t>万元。处置房屋建筑物</w:t>
      </w:r>
      <w:r>
        <w:t>0</w:t>
      </w:r>
      <w:r>
        <w:t>平方米，账面原值</w:t>
      </w:r>
      <w:r>
        <w:t>0</w:t>
      </w:r>
      <w:r>
        <w:t>万元；处置车辆</w:t>
      </w:r>
      <w:r>
        <w:t>0</w:t>
      </w:r>
      <w:r>
        <w:t>辆，账面原值</w:t>
      </w:r>
      <w:r>
        <w:t>0</w:t>
      </w:r>
      <w:r>
        <w:t>万元；报废报损资产</w:t>
      </w:r>
      <w:r>
        <w:t>0</w:t>
      </w:r>
      <w:r>
        <w:t>项，账面原值</w:t>
      </w:r>
      <w:r>
        <w:t>0</w:t>
      </w:r>
      <w:r>
        <w:t>万元，实现资产处置收入</w:t>
      </w:r>
      <w:r>
        <w:t>0</w:t>
      </w:r>
      <w:r>
        <w:t>万元；资产使用收入</w:t>
      </w:r>
      <w:r>
        <w:t>0</w:t>
      </w:r>
      <w:r>
        <w:t>万元，其中出租资产</w:t>
      </w:r>
      <w:r>
        <w:t>0</w:t>
      </w:r>
      <w:r>
        <w:t>平方米，资产出租收入</w:t>
      </w:r>
      <w:r>
        <w:t>0</w:t>
      </w:r>
      <w:r>
        <w:t>万元。鉴于截至</w:t>
      </w:r>
      <w:r>
        <w:t>2021</w:t>
      </w:r>
      <w:r>
        <w:t>年</w:t>
      </w:r>
      <w:r>
        <w:t>12</w:t>
      </w:r>
      <w:r>
        <w:t>月</w:t>
      </w:r>
      <w:r>
        <w:t>31</w:t>
      </w:r>
      <w:r>
        <w:t>日的国有资产占有使用精准数据，需在完成</w:t>
      </w:r>
      <w:r>
        <w:t>2021</w:t>
      </w:r>
      <w:r>
        <w:t>年决算编制后才能汇</w:t>
      </w:r>
      <w:r>
        <w:rPr>
          <w:rFonts w:hint="eastAsia"/>
        </w:rPr>
        <w:t>总，此处公开为</w:t>
      </w:r>
      <w:r>
        <w:t>2022</w:t>
      </w:r>
      <w:r>
        <w:t>年</w:t>
      </w:r>
      <w:r>
        <w:t>1</w:t>
      </w:r>
      <w:r>
        <w:t>月资产月报数。</w:t>
      </w:r>
    </w:p>
    <w:p w:rsidR="003F7F28" w:rsidRDefault="003F7F28" w:rsidP="003F7F28">
      <w:pPr>
        <w:ind w:firstLineChars="200" w:firstLine="420"/>
        <w:jc w:val="right"/>
      </w:pPr>
      <w:r w:rsidRPr="00C958A8">
        <w:rPr>
          <w:rFonts w:hint="eastAsia"/>
        </w:rPr>
        <w:t>隆阳区总工会</w:t>
      </w:r>
      <w:r w:rsidRPr="00C958A8">
        <w:t>2022</w:t>
      </w:r>
      <w:r>
        <w:rPr>
          <w:rFonts w:hint="eastAsia"/>
        </w:rPr>
        <w:t>-</w:t>
      </w:r>
      <w:r w:rsidRPr="00C958A8">
        <w:t>02</w:t>
      </w:r>
      <w:r>
        <w:rPr>
          <w:rFonts w:hint="eastAsia"/>
        </w:rPr>
        <w:t>-</w:t>
      </w:r>
      <w:r w:rsidRPr="00C958A8">
        <w:t>28</w:t>
      </w:r>
    </w:p>
    <w:p w:rsidR="003F7F28" w:rsidRDefault="003F7F28" w:rsidP="00C47CC1">
      <w:pPr>
        <w:sectPr w:rsidR="003F7F28" w:rsidSect="00C47CC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7611" w:rsidRDefault="00447611"/>
    <w:sectPr w:rsidR="0044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F28"/>
    <w:rsid w:val="003F7F28"/>
    <w:rsid w:val="0044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7F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7F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2022-08-30T06:03:00Z</dcterms:created>
  <dcterms:modified xsi:type="dcterms:W3CDTF">2022-08-30T06:03:00Z</dcterms:modified>
</cp:coreProperties>
</file>