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7DE" w:rsidRDefault="002937DE" w:rsidP="002C77CF">
      <w:pPr>
        <w:pStyle w:val="1"/>
      </w:pPr>
      <w:r w:rsidRPr="002C77CF">
        <w:rPr>
          <w:rFonts w:hint="eastAsia"/>
        </w:rPr>
        <w:t>“数字政府建设提升”一年冲刺行动计划出炉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聚力一年冲刺</w:t>
      </w:r>
      <w:r>
        <w:t xml:space="preserve"> </w:t>
      </w:r>
      <w:r>
        <w:t>擦亮金字招牌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当前，保护区、姑苏区坚持按照“一中心、两高地、一典范”的总体定位，全面开展“一年冲刺行动计划”，开拓创新，务实苦干，确保各项目标任务落地见效，以优异成绩向苏州获批国家历史文化名城四十周年，保护区、姑苏区建区十周年献礼，为苏州打造社会主义现代化强市“最美窗口”作出应有的担当和贡献。现开设专栏，聚焦“一年冲刺行动计划”的各项工作任务清单、实施的具体举措及完成的各项成果，全力擦亮国家历史文化名城保护区金字招牌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数“聚”赋能</w:t>
      </w:r>
      <w:r>
        <w:t xml:space="preserve"> </w:t>
      </w:r>
      <w:r>
        <w:t>智</w:t>
      </w:r>
      <w:r>
        <w:t>“</w:t>
      </w:r>
      <w:r>
        <w:t>惠</w:t>
      </w:r>
      <w:r>
        <w:t>”</w:t>
      </w:r>
      <w:r>
        <w:t>古城数字政府建设提升一年冲刺行动计划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近日，《保护区、姑苏区数字政府建设提升一年冲刺行动计划》正式出炉。该计划明确到</w:t>
      </w:r>
      <w:r>
        <w:t>2022</w:t>
      </w:r>
      <w:r>
        <w:t>年</w:t>
      </w:r>
      <w:r>
        <w:t>10</w:t>
      </w:r>
      <w:r>
        <w:t>月，通过推进保护区、姑苏区数字政府建设提升三大工程</w:t>
      </w:r>
      <w:r>
        <w:t>11</w:t>
      </w:r>
      <w:r>
        <w:t>项具体工作，推动</w:t>
      </w:r>
      <w:r>
        <w:t>“</w:t>
      </w:r>
      <w:r>
        <w:t>一网通用</w:t>
      </w:r>
      <w:r>
        <w:t>”“</w:t>
      </w:r>
      <w:r>
        <w:t>一网通办</w:t>
      </w:r>
      <w:r>
        <w:t>”“</w:t>
      </w:r>
      <w:r>
        <w:t>一网统管</w:t>
      </w:r>
      <w:r>
        <w:t>”</w:t>
      </w:r>
      <w:r>
        <w:t>相辅相成、融合创新，形成全区</w:t>
      </w:r>
      <w:r>
        <w:t>“1+8+N”</w:t>
      </w:r>
      <w:r>
        <w:t>纵向联动、横向协同、深向穿透的数字政府区域统筹一体化发展格局，努力建成全市数字政府示范标杆。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推进“一网通用”提升工程建设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夯实基础设施支撑能力。开展政务云网优化提升，实现全区政务云资源的统一纳管、集中调度和综合服务，提升电子政务外网承载能力，拓展互联网出口带宽，完成网络</w:t>
      </w:r>
      <w:r>
        <w:t>SDN</w:t>
      </w:r>
      <w:r>
        <w:t>改造。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强化数据资源汇聚能力。进一步丰富全区</w:t>
      </w:r>
      <w:r>
        <w:t>5</w:t>
      </w:r>
      <w:r>
        <w:t>大基础资源库，按需构建</w:t>
      </w:r>
      <w:r>
        <w:t>12</w:t>
      </w:r>
      <w:r>
        <w:t>大领域主题资源库，实现全区政务数据资源</w:t>
      </w:r>
      <w:r>
        <w:t>“</w:t>
      </w:r>
      <w:r>
        <w:t>一本账</w:t>
      </w:r>
      <w:r>
        <w:t>”</w:t>
      </w:r>
      <w:r>
        <w:t>管理。健全数据管理机制，完善数据资源归集、共享机制和开放标准。搭建数据开放渠道，建设政务数据资源开放门户。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打造数字“孪生古城”试点。在市级</w:t>
      </w:r>
      <w:r>
        <w:t>CIM</w:t>
      </w:r>
      <w:r>
        <w:t>基础平台建设基础上，重点抓好</w:t>
      </w:r>
      <w:r>
        <w:t>CIM+“</w:t>
      </w:r>
      <w:r>
        <w:t>孪生古城</w:t>
      </w:r>
      <w:r>
        <w:t>”</w:t>
      </w:r>
      <w:r>
        <w:t>应用建设，升级古城全景底图，汇聚古城要素资源，建设要素查询功能，建设重点专题场景。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推进“一网通办”提升工程建设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建设三级政务服务大厅。不断提升区、街道、社区三级政务服务中心建设水平。强化标准建设，打造示范窗口，充分发挥区级政务服务中心引领作用，提升基层服务中心协同服务功能。突出对标提优，完善区级政务服务评价考评机制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深化政务服务平台建设。对区政务服务旗舰店进行改版，对接国家、省、市一体化政务服务系统，优化基层事项线上办理流程。强化区域通办能力，推动跨区域政务服务合作。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推动政务服务自助办理。根据沪苏同城、政银合作等工作要求，探索自助服务终端的智能化、综合性应用，丰富跨区域通办渠道和模式，加快政务自助一体机研发升级，不断完善自助服务功能。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推动政务服务移动办理。开展“惠姑苏”</w:t>
      </w:r>
      <w:r>
        <w:t>APP</w:t>
      </w:r>
      <w:r>
        <w:t>（</w:t>
      </w:r>
      <w:r>
        <w:t>2.0</w:t>
      </w:r>
      <w:r>
        <w:t>版）项目建设，拓展政务服务移动办理范围，丰富完善</w:t>
      </w:r>
      <w:r>
        <w:t>“</w:t>
      </w:r>
      <w:r>
        <w:t>网上社区</w:t>
      </w:r>
      <w:r>
        <w:t>”</w:t>
      </w:r>
      <w:r>
        <w:t>服务事项，重点打造</w:t>
      </w:r>
      <w:r>
        <w:t>“</w:t>
      </w:r>
      <w:r>
        <w:t>移动办事窗口</w:t>
      </w:r>
      <w:r>
        <w:t>”</w:t>
      </w:r>
      <w:r>
        <w:t>、自然人政策计算器等特色功能，开展</w:t>
      </w:r>
      <w:r>
        <w:t>APP</w:t>
      </w:r>
      <w:r>
        <w:t>适老化改造，全面做好运营推广，持续扩大服务影响力。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推进“一网统管”提升工程建设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提升城运中心基础支撑能力。提升云网支撑能力，切实解决城运中心相关系统的可持续发展问题。优化平台支撑能力，升级视频共享平台等功能，实现全区视频资源的共建共享。升级物联感知平台，有序推进</w:t>
      </w:r>
      <w:r>
        <w:t>LDSW</w:t>
      </w:r>
      <w:r>
        <w:t>物联设备等物联信息，以及监测信息统一接入和管理。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提升城运中心联动指挥能力。升级区、街、联动工作站三级联动指挥能力。通过新增视频会议终端、扩容互联网出口带宽等措施，实现日常监管、重大保障、应急指挥的快速响应和可视化指挥。强化社区综合管理，建设社区综合管理模块，构建“</w:t>
      </w:r>
      <w:r>
        <w:t>1+8+N”</w:t>
      </w:r>
      <w:r>
        <w:t>三级联动指挥及综合治理体系。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提升城运中心数据集成能力。开展赋能应用建设，建设完成社会综合治理“一标多实”数据应用平台等系统。搭建“一网统管”专题数据库，推动各部门相关应用系统业务数据与区城运平台对接集成，不断提升全区城市运行信息资源的汇聚和利用能力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探索数字社区试点建设。坚持示范引领驱动，围绕《姑苏区推进市域社会治理现代化工作方案》以及“美好社区”建设要求，选取全区</w:t>
      </w:r>
      <w:r>
        <w:t>25</w:t>
      </w:r>
      <w:r>
        <w:t>个社区，作为示范点建设。强化数据要素完善，健全完善关联数据底库。组建智能物联网络，通过整合已建和新建物联网传感设备，实现智能门禁管理、高空抛物监测等多种物联网应用场景。探索</w:t>
      </w:r>
      <w:r>
        <w:t>“</w:t>
      </w:r>
      <w:r>
        <w:t>横向到边、纵向到底、体系完整、全网覆盖</w:t>
      </w:r>
      <w:r>
        <w:t>”</w:t>
      </w:r>
      <w:r>
        <w:t>的</w:t>
      </w:r>
      <w:r>
        <w:t>“</w:t>
      </w:r>
      <w:r>
        <w:t>统一数据、统一管理、统一服务</w:t>
      </w:r>
      <w:r>
        <w:t>”</w:t>
      </w:r>
      <w:r>
        <w:t>的社区综合治理模式。整合综合服务入口，依托</w:t>
      </w:r>
      <w:r>
        <w:t>“</w:t>
      </w:r>
      <w:r>
        <w:t>惠姑苏</w:t>
      </w:r>
      <w:r>
        <w:t>”APP</w:t>
      </w:r>
      <w:r>
        <w:t>（</w:t>
      </w:r>
      <w:r>
        <w:t>2.0</w:t>
      </w:r>
      <w:r>
        <w:t>版），重点打造</w:t>
      </w:r>
      <w:r>
        <w:t>“</w:t>
      </w:r>
      <w:r>
        <w:t>社情民意联系日</w:t>
      </w:r>
      <w:r>
        <w:t>”</w:t>
      </w:r>
      <w:r>
        <w:t>等社区服务事项。</w:t>
      </w:r>
    </w:p>
    <w:p w:rsidR="002937DE" w:rsidRDefault="002937DE" w:rsidP="002937DE">
      <w:pPr>
        <w:ind w:firstLineChars="200" w:firstLine="420"/>
      </w:pPr>
      <w:r>
        <w:rPr>
          <w:rFonts w:hint="eastAsia"/>
        </w:rPr>
        <w:t>为全面完成一年冲刺行动计划建设任务，保护区、姑苏区以季度为周期设置具体工作目标，明确要达到的相应成果。同时强化区大数据和电子政务工作领导小组办公室协调统筹作用，及时掌握行动计划中各项工作任务开展落实情况，建立工作进展月度报送制度。通过全面完成计划，助力我区数字政府基础设施建设、政务服务、社会治理等重点工作取得新突破，全面提升“数聚赋能，智惠古城”数字政府品牌影响力，切实为擦亮国家历史文化名城保护区金字招牌作出应有贡献。</w:t>
      </w:r>
    </w:p>
    <w:p w:rsidR="002937DE" w:rsidRDefault="002937DE" w:rsidP="002C77CF">
      <w:pPr>
        <w:jc w:val="right"/>
      </w:pPr>
      <w:r w:rsidRPr="002C77CF">
        <w:rPr>
          <w:rFonts w:hint="eastAsia"/>
        </w:rPr>
        <w:t>中国小康网</w:t>
      </w:r>
      <w:r>
        <w:rPr>
          <w:rFonts w:hint="eastAsia"/>
        </w:rPr>
        <w:t>2021-9-21</w:t>
      </w:r>
    </w:p>
    <w:p w:rsidR="002937DE" w:rsidRDefault="002937DE" w:rsidP="00DF7E86">
      <w:pPr>
        <w:sectPr w:rsidR="002937DE" w:rsidSect="00DF7E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3455" w:rsidRDefault="00313455"/>
    <w:sectPr w:rsidR="003134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37DE"/>
    <w:rsid w:val="002937DE"/>
    <w:rsid w:val="003134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37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37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1682</Characters>
  <Application>Microsoft Office Word</Application>
  <DocSecurity>0</DocSecurity>
  <Lines>14</Lines>
  <Paragraphs>3</Paragraphs>
  <ScaleCrop>false</ScaleCrop>
  <Company>Microsoft</Company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2022-07-13T00:46:00Z</dcterms:created>
</cp:coreProperties>
</file>