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4D7" w:rsidRDefault="00F054D7" w:rsidP="008C0FEC">
      <w:pPr>
        <w:pStyle w:val="1"/>
      </w:pPr>
      <w:r w:rsidRPr="008C0FEC">
        <w:rPr>
          <w:rFonts w:hint="eastAsia"/>
        </w:rPr>
        <w:t>我市出台推进数字经济高质量发展实施方案</w:t>
      </w:r>
      <w:r w:rsidRPr="008C0FEC">
        <w:t xml:space="preserve"> 到2025年建成国内领先的数字经济名城</w:t>
      </w:r>
    </w:p>
    <w:p w:rsidR="00F054D7" w:rsidRDefault="00F054D7" w:rsidP="00F054D7">
      <w:pPr>
        <w:ind w:firstLineChars="200" w:firstLine="420"/>
      </w:pPr>
      <w:r w:rsidRPr="008C0FEC">
        <w:rPr>
          <w:rFonts w:hint="eastAsia"/>
        </w:rPr>
        <w:t>近日，我市出台《南京市推进数字经济高质量发展实施方案》（以下简称《实施方案》），提出到</w:t>
      </w:r>
      <w:r w:rsidRPr="008C0FEC">
        <w:t>2025</w:t>
      </w:r>
      <w:r w:rsidRPr="008C0FEC">
        <w:t>年，全市数字经济综合发展水平位居全国前列，建成领先的数字经济名城。近年来，我市持续放大首座中国软件名城优势，全面激活数字经济发展动能。技术攻关取得新突破，在数字经济方面获得国家科学技术奖</w:t>
      </w:r>
      <w:r w:rsidRPr="008C0FEC">
        <w:t>24</w:t>
      </w:r>
      <w:r w:rsidRPr="008C0FEC">
        <w:t>项，居全国第二，软件和信息服务、智能电网入选首批国家先进制造业集群，集群强链实现新提升。</w:t>
      </w:r>
      <w:r w:rsidRPr="008C0FEC">
        <w:t>2021</w:t>
      </w:r>
      <w:r w:rsidRPr="008C0FEC">
        <w:t>年，全市软件和信息服务业收入规模为</w:t>
      </w:r>
      <w:r w:rsidRPr="008C0FEC">
        <w:t>7200</w:t>
      </w:r>
      <w:r w:rsidRPr="008C0FEC">
        <w:t>亿元，同比增长</w:t>
      </w:r>
      <w:r w:rsidRPr="008C0FEC">
        <w:t>20%</w:t>
      </w:r>
      <w:r w:rsidRPr="008C0FEC">
        <w:t>。为进一步推动数字经济发展，我市在实施数字经济发展</w:t>
      </w:r>
      <w:r w:rsidRPr="008C0FEC">
        <w:t>“</w:t>
      </w:r>
      <w:r w:rsidRPr="008C0FEC">
        <w:t>十四五</w:t>
      </w:r>
      <w:r w:rsidRPr="008C0FEC">
        <w:t>”</w:t>
      </w:r>
      <w:r w:rsidRPr="008C0FEC">
        <w:t>规划、三年</w:t>
      </w:r>
      <w:r w:rsidRPr="008C0FEC">
        <w:rPr>
          <w:rFonts w:hint="eastAsia"/>
        </w:rPr>
        <w:t>行动计划以及万亿级软件产业培育行动的基础上，出台《实施方案》，推进力度持续“加码”。《实施方案》提出，坚持把数字经济作为转型发展的关键增量，以数字技术与实体经济深度融合为主线，聚焦数字产业化、产业数字化、数字化治理等重点领域和关键环节，强化数据赋能，夯实数字基建，持续放大首座中国软件名城优势，全面激活数字发展动能，为建设人民满意的社会主义现代化典范城市提供有力支撑。为实现“</w:t>
      </w:r>
      <w:r w:rsidRPr="008C0FEC">
        <w:t>2025</w:t>
      </w:r>
      <w:r w:rsidRPr="008C0FEC">
        <w:t>年建成领先的数字经济名城</w:t>
      </w:r>
      <w:r w:rsidRPr="008C0FEC">
        <w:t>”</w:t>
      </w:r>
      <w:r w:rsidRPr="008C0FEC">
        <w:t>的发展目标，《实施方案》细化了具体目标和主要任务：构建高速泛在安全的数字基础设施。创建国家新型互联网交</w:t>
      </w:r>
      <w:r w:rsidRPr="008C0FEC">
        <w:rPr>
          <w:rFonts w:hint="eastAsia"/>
        </w:rPr>
        <w:t>换中心，建设人工智能算力中心、工业互联网标识解析体系，建成</w:t>
      </w:r>
      <w:r w:rsidRPr="008C0FEC">
        <w:t>5G</w:t>
      </w:r>
      <w:r w:rsidRPr="008C0FEC">
        <w:t>基站超</w:t>
      </w:r>
      <w:r w:rsidRPr="008C0FEC">
        <w:t>4</w:t>
      </w:r>
      <w:r w:rsidRPr="008C0FEC">
        <w:t>万座、工业互联网标识解析二级节点</w:t>
      </w:r>
      <w:r w:rsidRPr="008C0FEC">
        <w:t>18</w:t>
      </w:r>
      <w:r w:rsidRPr="008C0FEC">
        <w:t>个；打造优势数字产业标杆。在全国形成中国软件名城提质升级示范，打造万亿级软件和信息服务产业集群，培育</w:t>
      </w:r>
      <w:r w:rsidRPr="008C0FEC">
        <w:t>5000</w:t>
      </w:r>
      <w:r w:rsidRPr="008C0FEC">
        <w:t>亿级智能电网集群等一批具有国际竞争力的优势数字产业，创建国家级人工智能创新应用先导区；加快产业智能化改造数字化转型。提升制造业</w:t>
      </w:r>
      <w:r w:rsidRPr="008C0FEC">
        <w:t>“</w:t>
      </w:r>
      <w:r w:rsidRPr="008C0FEC">
        <w:t>智改数转</w:t>
      </w:r>
      <w:r w:rsidRPr="008C0FEC">
        <w:t>”</w:t>
      </w:r>
      <w:r w:rsidRPr="008C0FEC">
        <w:t>水平，累计打造</w:t>
      </w:r>
      <w:r w:rsidRPr="008C0FEC">
        <w:t>30</w:t>
      </w:r>
      <w:r w:rsidRPr="008C0FEC">
        <w:t>个省级以上重点工业互联网平台，建成</w:t>
      </w:r>
      <w:r w:rsidRPr="008C0FEC">
        <w:t>40</w:t>
      </w:r>
      <w:r w:rsidRPr="008C0FEC">
        <w:t>个省级以上智能制造示范工厂，全市规上工业企业全面实施智能化改造和数字化转型，数字技术与文化、金融、贸易、</w:t>
      </w:r>
      <w:r w:rsidRPr="008C0FEC">
        <w:rPr>
          <w:rFonts w:hint="eastAsia"/>
        </w:rPr>
        <w:t>农业深度融合，形成一批高水平数字内容、金融科技产品；形成数字治理示范。构建“一网通办”“一网统管”新模式，数字政府、数字社会建设水平显著提升，一网通办率达</w:t>
      </w:r>
      <w:r w:rsidRPr="008C0FEC">
        <w:t>100%</w:t>
      </w:r>
      <w:r w:rsidRPr="008C0FEC">
        <w:t>，在线政务服务累计注册用户规模达</w:t>
      </w:r>
      <w:r w:rsidRPr="008C0FEC">
        <w:t>900</w:t>
      </w:r>
      <w:r w:rsidRPr="008C0FEC">
        <w:t>万。为此，《实施方案》提出，实施新型数字基础设施升级工程、优势数字产业创新发展工程、产业智能化改造数字化转型工程、数字治理体系提升工程、数字应用场景牵引工程、数字经济安全保障工程、数字经济支撑环境营造工程、空间载体布局优化工程等</w:t>
      </w:r>
      <w:r w:rsidRPr="008C0FEC">
        <w:t>“</w:t>
      </w:r>
      <w:r w:rsidRPr="008C0FEC">
        <w:t>八大工程</w:t>
      </w:r>
      <w:r w:rsidRPr="008C0FEC">
        <w:t>”</w:t>
      </w:r>
      <w:r w:rsidRPr="008C0FEC">
        <w:t>，进一步推进我市数字经济高质量发展。记者注意到，在优势数字产业创新发展工</w:t>
      </w:r>
      <w:r w:rsidRPr="008C0FEC">
        <w:rPr>
          <w:rFonts w:hint="eastAsia"/>
        </w:rPr>
        <w:t>程方面，打造世界级软件、智能电网产业集群之外，我市还将提升电子信息产业发展能级，到</w:t>
      </w:r>
      <w:r w:rsidRPr="008C0FEC">
        <w:t>2025</w:t>
      </w:r>
      <w:r w:rsidRPr="008C0FEC">
        <w:t>年，电子信息产业规模达</w:t>
      </w:r>
      <w:r w:rsidRPr="008C0FEC">
        <w:t>4500</w:t>
      </w:r>
      <w:r w:rsidRPr="008C0FEC">
        <w:t>亿元，打造高水平信息通信产业集群。同时，做强新兴前沿数字产业，加快发展数字孪生、数字低碳、云原生、卫星互联网，积极布局第三代半导体、未来网络、类脑智能、量子信息、柔性电子，支持全息通信、触觉互联网、元宇宙等技术发展和创新应用。到</w:t>
      </w:r>
      <w:r w:rsidRPr="008C0FEC">
        <w:t>2025</w:t>
      </w:r>
      <w:r w:rsidRPr="008C0FEC">
        <w:t>年，全市信创产业规模达</w:t>
      </w:r>
      <w:r w:rsidRPr="008C0FEC">
        <w:t>500</w:t>
      </w:r>
      <w:r w:rsidRPr="008C0FEC">
        <w:t>亿元，人工智能核心产业规模达</w:t>
      </w:r>
      <w:r w:rsidRPr="008C0FEC">
        <w:t>500</w:t>
      </w:r>
      <w:r w:rsidRPr="008C0FEC">
        <w:t>亿元。产业智能化改造数字化转型工程方面，我市将全面推进制造业</w:t>
      </w:r>
      <w:r w:rsidRPr="008C0FEC">
        <w:t>“</w:t>
      </w:r>
      <w:r w:rsidRPr="008C0FEC">
        <w:t>智改数转</w:t>
      </w:r>
      <w:r w:rsidRPr="008C0FEC">
        <w:t>”</w:t>
      </w:r>
      <w:r w:rsidRPr="008C0FEC">
        <w:t>、创新发展数字文化产业</w:t>
      </w:r>
      <w:r w:rsidRPr="008C0FEC">
        <w:rPr>
          <w:rFonts w:hint="eastAsia"/>
        </w:rPr>
        <w:t>、打造高水平数字金融体系、加快贸易数字化发展和推动数字技术赋能乡村振兴。《实施方案》提出，到</w:t>
      </w:r>
      <w:r w:rsidRPr="008C0FEC">
        <w:t>2025</w:t>
      </w:r>
      <w:r w:rsidRPr="008C0FEC">
        <w:t>年，全市网络零售额超</w:t>
      </w:r>
      <w:r w:rsidRPr="008C0FEC">
        <w:t>8100</w:t>
      </w:r>
      <w:r w:rsidRPr="008C0FEC">
        <w:t>亿元，数字贸易规模达</w:t>
      </w:r>
      <w:r w:rsidRPr="008C0FEC">
        <w:t>200</w:t>
      </w:r>
      <w:r w:rsidRPr="008C0FEC">
        <w:t>亿美元。</w:t>
      </w:r>
    </w:p>
    <w:p w:rsidR="00F054D7" w:rsidRDefault="00F054D7" w:rsidP="008C0FEC">
      <w:pPr>
        <w:jc w:val="right"/>
      </w:pPr>
      <w:r w:rsidRPr="008C0FEC">
        <w:rPr>
          <w:rFonts w:hint="eastAsia"/>
        </w:rPr>
        <w:t>南京日报</w:t>
      </w:r>
      <w:r>
        <w:rPr>
          <w:rFonts w:hint="eastAsia"/>
        </w:rPr>
        <w:t>2022-6-9</w:t>
      </w:r>
    </w:p>
    <w:p w:rsidR="00F054D7" w:rsidRDefault="00F054D7" w:rsidP="004C0767">
      <w:pPr>
        <w:sectPr w:rsidR="00F054D7" w:rsidSect="004C07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3380" w:rsidRDefault="00BE3380"/>
    <w:sectPr w:rsidR="00BE33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54D7"/>
    <w:rsid w:val="00BE3380"/>
    <w:rsid w:val="00F05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54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054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1206</Characters>
  <Application>Microsoft Office Word</Application>
  <DocSecurity>0</DocSecurity>
  <Lines>10</Lines>
  <Paragraphs>2</Paragraphs>
  <ScaleCrop>false</ScaleCrop>
  <Company>Microsoft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2022-07-13T01:26:00Z</dcterms:created>
</cp:coreProperties>
</file>