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01D0" w:rsidRDefault="00E001D0" w:rsidP="00DF3680">
      <w:pPr>
        <w:pStyle w:val="1"/>
      </w:pPr>
      <w:r w:rsidRPr="00784702">
        <w:t>临沂市河东区红十字会设立全省首个红十字会监事会工作探索与实践</w:t>
      </w:r>
    </w:p>
    <w:p w:rsidR="00E001D0" w:rsidRDefault="00E001D0" w:rsidP="00E001D0">
      <w:pPr>
        <w:ind w:firstLineChars="200" w:firstLine="420"/>
        <w:jc w:val="left"/>
      </w:pPr>
      <w:r>
        <w:t>2021</w:t>
      </w:r>
      <w:r>
        <w:t>年以来，山东省临沂市河东区红十字会认真贯彻落实新修订的《中华人民共和国红十字会法》要求，充分发挥首创精神，先行先试，实践创新，探索构建</w:t>
      </w:r>
      <w:r>
        <w:t>“1234”</w:t>
      </w:r>
      <w:r>
        <w:t>体系，率先在全省设立了县（区）级红十字会监事会，打通了红十字监督</w:t>
      </w:r>
      <w:r>
        <w:t>“</w:t>
      </w:r>
      <w:r>
        <w:t>最后一公里</w:t>
      </w:r>
      <w:r>
        <w:t>”</w:t>
      </w:r>
      <w:r>
        <w:t>，形成了</w:t>
      </w:r>
      <w:r>
        <w:t>“</w:t>
      </w:r>
      <w:r>
        <w:t>理事会决策、执委会执行、监事会监督</w:t>
      </w:r>
      <w:r>
        <w:t>”</w:t>
      </w:r>
      <w:r>
        <w:t>的新型治理结构，有力推动了红十字事业持续健康高质量发展，全区红十字工作迈上新台阶。</w:t>
      </w:r>
    </w:p>
    <w:p w:rsidR="00E001D0" w:rsidRDefault="00E001D0" w:rsidP="00E001D0">
      <w:pPr>
        <w:ind w:firstLineChars="200" w:firstLine="420"/>
        <w:jc w:val="left"/>
      </w:pPr>
      <w:r>
        <w:rPr>
          <w:rFonts w:hint="eastAsia"/>
        </w:rPr>
        <w:t>做到“一个明确”，厘清监督对象</w:t>
      </w:r>
    </w:p>
    <w:p w:rsidR="00E001D0" w:rsidRDefault="00E001D0" w:rsidP="00E001D0">
      <w:pPr>
        <w:ind w:firstLineChars="200" w:firstLine="420"/>
        <w:jc w:val="left"/>
      </w:pPr>
      <w:r>
        <w:t>2021</w:t>
      </w:r>
      <w:r>
        <w:t>年</w:t>
      </w:r>
      <w:r>
        <w:t>5</w:t>
      </w:r>
      <w:r>
        <w:t>月，河东区红十字会召开第三次会员代表大会，推选监事会成员</w:t>
      </w:r>
      <w:r>
        <w:t>5</w:t>
      </w:r>
      <w:r>
        <w:t>名。其中，兼职监事长</w:t>
      </w:r>
      <w:r>
        <w:t>1</w:t>
      </w:r>
      <w:r>
        <w:t>名，专职副监事长</w:t>
      </w:r>
      <w:r>
        <w:t>1</w:t>
      </w:r>
      <w:r>
        <w:t>名。监事长和副监事长人选均由区红十字会商请区委组织部提名推荐，经区委研究同意，监事长由来自审计部门的正科级干部担任，副监事长从现任红十字会副科级干部中产生，监事为熟悉财会、民政、审计、法律等部门的代表和志愿者。监事会办公室设在河东区红十字会机关，由副监事长负责日常工作。</w:t>
      </w:r>
    </w:p>
    <w:p w:rsidR="00E001D0" w:rsidRDefault="00E001D0" w:rsidP="00E001D0">
      <w:pPr>
        <w:ind w:firstLineChars="200" w:firstLine="420"/>
        <w:jc w:val="left"/>
      </w:pPr>
      <w:r>
        <w:rPr>
          <w:rFonts w:hint="eastAsia"/>
        </w:rPr>
        <w:t>新设监事会是区红十字会的内部监督机构，向会员代表大会报告工作、对会员代表大会负责，在区红十字会党组领导下开展监督工作。监事会的监督对象为理事会、常务理事会和执行委员会，同时还包含红十字会机关管理的志愿者组织。监事会的成立，为加强红十字内部监督、推动红十字工作规范有序高效开展奠定了坚实基础。</w:t>
      </w:r>
    </w:p>
    <w:p w:rsidR="00E001D0" w:rsidRDefault="00E001D0" w:rsidP="00E001D0">
      <w:pPr>
        <w:ind w:firstLineChars="200" w:firstLine="420"/>
        <w:jc w:val="left"/>
      </w:pPr>
      <w:r>
        <w:rPr>
          <w:rFonts w:hint="eastAsia"/>
        </w:rPr>
        <w:t>采取“两种形式”，发挥监督作用</w:t>
      </w:r>
    </w:p>
    <w:p w:rsidR="00E001D0" w:rsidRDefault="00E001D0" w:rsidP="00E001D0">
      <w:pPr>
        <w:ind w:firstLineChars="200" w:firstLine="420"/>
        <w:jc w:val="left"/>
      </w:pPr>
      <w:r>
        <w:rPr>
          <w:rFonts w:hint="eastAsia"/>
        </w:rPr>
        <w:t>会员代表大会讨论通过并下发了《河东区红十字会监事会工作规则》，明确采取日常监督、专项督查两种方式开展工作。一方面，发挥专职副监事长驻会的优势，适时跟进、做好日常监督；另一方面，针对重要项目、专项资金使用等，每年至少全面开展一轮专项督查。</w:t>
      </w:r>
    </w:p>
    <w:p w:rsidR="00E001D0" w:rsidRDefault="00E001D0" w:rsidP="00E001D0">
      <w:pPr>
        <w:ind w:firstLineChars="200" w:firstLine="420"/>
        <w:jc w:val="left"/>
      </w:pPr>
      <w:r>
        <w:t>2021</w:t>
      </w:r>
      <w:r>
        <w:t>年</w:t>
      </w:r>
      <w:r>
        <w:t>7</w:t>
      </w:r>
      <w:r>
        <w:t>月，区红十字会召开监事会，研究制定了监事会工作计划，明确五项监督重点，进一步规范了议事、调研、监督的标准和程序。同时，围绕小天使基金救助、</w:t>
      </w:r>
      <w:r>
        <w:t>“</w:t>
      </w:r>
      <w:r>
        <w:t>博爱沂蒙</w:t>
      </w:r>
      <w:r>
        <w:t>”</w:t>
      </w:r>
      <w:r>
        <w:t>项目执行、募捐款物管理等开展了专项督查，专项督查均由监事长带队，监督检查结果在理事会会议上进行了通报。会后，由执委会认领问题、组织整改并反馈整改情况，凸显监督力度，确保监督实效。</w:t>
      </w:r>
    </w:p>
    <w:p w:rsidR="00E001D0" w:rsidRDefault="00E001D0" w:rsidP="00E001D0">
      <w:pPr>
        <w:ind w:firstLineChars="200" w:firstLine="420"/>
        <w:jc w:val="left"/>
      </w:pPr>
      <w:r>
        <w:rPr>
          <w:rFonts w:hint="eastAsia"/>
        </w:rPr>
        <w:t>把控“三个环节”，打通监督赌点</w:t>
      </w:r>
    </w:p>
    <w:p w:rsidR="00E001D0" w:rsidRDefault="00E001D0" w:rsidP="00E001D0">
      <w:pPr>
        <w:ind w:firstLineChars="200" w:firstLine="420"/>
        <w:jc w:val="left"/>
      </w:pPr>
      <w:r>
        <w:rPr>
          <w:rFonts w:hint="eastAsia"/>
        </w:rPr>
        <w:t>监事会把握事前、事中、事后“三个”关键节点，将监督贯穿始终，实现监督立体式、全方位、广覆盖。</w:t>
      </w:r>
    </w:p>
    <w:p w:rsidR="00E001D0" w:rsidRDefault="00E001D0" w:rsidP="00E001D0">
      <w:pPr>
        <w:ind w:firstLineChars="200" w:firstLine="420"/>
        <w:jc w:val="left"/>
      </w:pPr>
      <w:r>
        <w:rPr>
          <w:rFonts w:hint="eastAsia"/>
        </w:rPr>
        <w:t>一是事前监督防风险。专职副监事长列席党组会，在研究决策“三重一大”事项时，提前了解把握，确保有关事项第一时间在监事会班子中商讨研判；重要文件资料、公开事项发布前，交监事会审核，做到事前监督“不缺位”。</w:t>
      </w:r>
    </w:p>
    <w:p w:rsidR="00E001D0" w:rsidRDefault="00E001D0" w:rsidP="00E001D0">
      <w:pPr>
        <w:ind w:firstLineChars="200" w:firstLine="420"/>
        <w:jc w:val="left"/>
      </w:pPr>
      <w:r>
        <w:rPr>
          <w:rFonts w:hint="eastAsia"/>
        </w:rPr>
        <w:t>二是事中监督强规范。采取明察暗访的形式，在项目执行、资金使用、款物捐赠使用管理等过程中，全程介入、监督问效。对于监督检查中发现的问题及时反馈意见建议，确保方向不走偏、落实规范高效。</w:t>
      </w:r>
    </w:p>
    <w:p w:rsidR="00E001D0" w:rsidRDefault="00E001D0" w:rsidP="00E001D0">
      <w:pPr>
        <w:ind w:firstLineChars="200" w:firstLine="420"/>
        <w:jc w:val="left"/>
      </w:pPr>
      <w:r>
        <w:rPr>
          <w:rFonts w:hint="eastAsia"/>
        </w:rPr>
        <w:t>三是事后监督重问效。在专项督查中，把政府审计部门和第三方审计机构出具的审计报告作为重要依据，聚焦针对报告中反映的问题以及审计过程中提出的要求，抓好督促整改。</w:t>
      </w:r>
    </w:p>
    <w:p w:rsidR="00E001D0" w:rsidRDefault="00E001D0" w:rsidP="00E001D0">
      <w:pPr>
        <w:ind w:firstLineChars="200" w:firstLine="420"/>
        <w:jc w:val="left"/>
      </w:pPr>
      <w:r>
        <w:rPr>
          <w:rFonts w:hint="eastAsia"/>
        </w:rPr>
        <w:t>锁定“四查重点”，提升监督效能</w:t>
      </w:r>
    </w:p>
    <w:p w:rsidR="00E001D0" w:rsidRDefault="00E001D0" w:rsidP="00E001D0">
      <w:pPr>
        <w:ind w:firstLineChars="200" w:firstLine="420"/>
        <w:jc w:val="left"/>
      </w:pPr>
      <w:r>
        <w:rPr>
          <w:rFonts w:hint="eastAsia"/>
        </w:rPr>
        <w:t>监事会围绕监督范围锁定四项监督重点，着眼红十字运动及人道传播，激发人道救助工作的导向作用，切实提升监督效能。</w:t>
      </w:r>
    </w:p>
    <w:p w:rsidR="00E001D0" w:rsidRDefault="00E001D0" w:rsidP="00E001D0">
      <w:pPr>
        <w:ind w:firstLineChars="200" w:firstLine="420"/>
        <w:jc w:val="left"/>
      </w:pPr>
      <w:r>
        <w:rPr>
          <w:rFonts w:hint="eastAsia"/>
        </w:rPr>
        <w:t>一查人道救助项目执行。把“博爱沂蒙”项目作为监督重点，监事会全程参与指导重大疾病患者救助工作，从申报材料、入户核查、资金发放等程序上进行审核监督。加强对“小天使”、“天使阳光”等人道救助项目监督，推动上级基金项目执行规范化。</w:t>
      </w:r>
    </w:p>
    <w:p w:rsidR="00E001D0" w:rsidRDefault="00E001D0" w:rsidP="00E001D0">
      <w:pPr>
        <w:ind w:firstLineChars="200" w:firstLine="420"/>
        <w:jc w:val="left"/>
      </w:pPr>
      <w:r>
        <w:rPr>
          <w:rFonts w:hint="eastAsia"/>
        </w:rPr>
        <w:t>二查募捐款物管理使用。监事会聚焦疫情防控募捐款物管理使用监督情况开展重点监督，指导总结疫情防控募捐经验，进一步规范募捐程序。对去年以来上级捐赠物资使用发放情况进行逐项审核，重点查看发放明细，确保物资及时发放救助到位。</w:t>
      </w:r>
    </w:p>
    <w:p w:rsidR="00E001D0" w:rsidRDefault="00E001D0" w:rsidP="00E001D0">
      <w:pPr>
        <w:ind w:firstLineChars="200" w:firstLine="420"/>
        <w:jc w:val="left"/>
      </w:pPr>
      <w:r>
        <w:rPr>
          <w:rFonts w:hint="eastAsia"/>
        </w:rPr>
        <w:t>三查“三献”工作职能落实。重点监督无偿献血、造血干细胞捐献、遗体器官捐献宣传是否到位，造血干细胞捐献、遗体器官志愿者服务是否到位，慰问金是否发放到位，为推动“三献”工作再突破提供坚实保障。</w:t>
      </w:r>
    </w:p>
    <w:p w:rsidR="00E001D0" w:rsidRDefault="00E001D0" w:rsidP="00E001D0">
      <w:pPr>
        <w:ind w:firstLineChars="200" w:firstLine="420"/>
        <w:jc w:val="left"/>
      </w:pPr>
      <w:r>
        <w:rPr>
          <w:rFonts w:hint="eastAsia"/>
        </w:rPr>
        <w:t>四查“三救”业务职责履行。重点监督应急救护培训是否达到“五进”标准、救护员证发放是否及时，人道救助宣传是否到位，应急救援队组建及作用发挥情况，及时提出意见建议，确保应急救护、应急救援、人道救助“三救”职责落实到位，助推红十字事业持续健康高质量发展。</w:t>
      </w:r>
    </w:p>
    <w:p w:rsidR="00E001D0" w:rsidRDefault="00E001D0" w:rsidP="00E001D0">
      <w:pPr>
        <w:ind w:firstLineChars="200" w:firstLine="420"/>
        <w:jc w:val="right"/>
      </w:pPr>
      <w:r>
        <w:rPr>
          <w:rFonts w:hint="eastAsia"/>
        </w:rPr>
        <w:t>中国红十字报</w:t>
      </w:r>
      <w:r>
        <w:t>2022</w:t>
      </w:r>
      <w:r>
        <w:rPr>
          <w:rFonts w:hint="eastAsia"/>
        </w:rPr>
        <w:t>-</w:t>
      </w:r>
      <w:r>
        <w:t>6</w:t>
      </w:r>
      <w:r>
        <w:rPr>
          <w:rFonts w:hint="eastAsia"/>
        </w:rPr>
        <w:t>-</w:t>
      </w:r>
      <w:r>
        <w:t>17</w:t>
      </w:r>
    </w:p>
    <w:p w:rsidR="00E001D0" w:rsidRDefault="00E001D0" w:rsidP="001B3E9B">
      <w:pPr>
        <w:sectPr w:rsidR="00E001D0" w:rsidSect="001B3E9B">
          <w:type w:val="continuous"/>
          <w:pgSz w:w="11906" w:h="16838" w:code="9"/>
          <w:pgMar w:top="1644" w:right="1236" w:bottom="1418" w:left="1814" w:header="851" w:footer="907" w:gutter="0"/>
          <w:pgNumType w:start="1"/>
          <w:cols w:space="425"/>
          <w:docGrid w:type="lines" w:linePitch="341" w:charSpace="2373"/>
        </w:sectPr>
      </w:pPr>
    </w:p>
    <w:p w:rsidR="00346AD6" w:rsidRDefault="00346AD6"/>
    <w:sectPr w:rsidR="00346A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01D0"/>
    <w:rsid w:val="00346AD6"/>
    <w:rsid w:val="00E001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01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01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1477</Characters>
  <Application>Microsoft Office Word</Application>
  <DocSecurity>0</DocSecurity>
  <Lines>12</Lines>
  <Paragraphs>3</Paragraphs>
  <ScaleCrop>false</ScaleCrop>
  <Company>Sky123.Org</Company>
  <LinksUpToDate>false</LinksUpToDate>
  <CharactersWithSpaces>1733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