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61E3" w:rsidRDefault="002B61E3" w:rsidP="005763A0">
      <w:pPr>
        <w:pStyle w:val="1"/>
        <w:rPr>
          <w:rFonts w:hint="eastAsia"/>
        </w:rPr>
      </w:pPr>
      <w:r w:rsidRPr="005763A0">
        <w:rPr>
          <w:rFonts w:hint="eastAsia"/>
        </w:rPr>
        <w:t>对红十字图书创作、出版的建议</w:t>
      </w:r>
    </w:p>
    <w:p w:rsidR="002B61E3" w:rsidRDefault="002B61E3" w:rsidP="002B61E3">
      <w:pPr>
        <w:ind w:firstLineChars="200" w:firstLine="420"/>
      </w:pPr>
      <w:r>
        <w:rPr>
          <w:rFonts w:hint="eastAsia"/>
        </w:rPr>
        <w:t>近些年来，中国红十字会总会、中国红十字基金会和各地红十字会在红十字文化建设方面大力推进、开拓创新。红十字书刊、音像制品、展览馆（文化馆、博物馆）、红十字生命体验馆（教育馆）、红十字文化广场（墙）、红十字大讲堂（故事会、汇报会）、网上（掌上）红十字、文艺演出等各种形式、多种渠道的传播，有力促进了红十字知识的社会普及和红十字精神的引领作用。但从整体来看，红十字文化建设还远不能适应事业发展的需要，某些方面如图书出版发行，还很薄弱甚至是空白，亟需大力改进和开拓。</w:t>
      </w:r>
    </w:p>
    <w:p w:rsidR="002B61E3" w:rsidRDefault="002B61E3" w:rsidP="002B61E3">
      <w:pPr>
        <w:ind w:firstLineChars="200" w:firstLine="420"/>
      </w:pPr>
      <w:r>
        <w:t>虽然互联网迅速发展大大改变和加速了信息传播的方式和速度，但是图书在知识传承方面依然是不可替代的重要阵地和渠道。相对于互联网阅读，纸质图书阅读更具完整性、直观化，更给阅读者以深刻的体验和感受，同时在某些情况条件下也更便捷和利于收藏传承。根据</w:t>
      </w:r>
      <w:r>
        <w:t>2015</w:t>
      </w:r>
      <w:r>
        <w:t>年国民阅读调查报告统计，更喜欢</w:t>
      </w:r>
      <w:r>
        <w:t>“</w:t>
      </w:r>
      <w:r>
        <w:t>拿一本纸质图书阅读</w:t>
      </w:r>
      <w:r>
        <w:t>”</w:t>
      </w:r>
      <w:r>
        <w:t>的国民比例达到</w:t>
      </w:r>
      <w:r>
        <w:t>57.50%</w:t>
      </w:r>
      <w:r>
        <w:t>。</w:t>
      </w:r>
    </w:p>
    <w:p w:rsidR="002B61E3" w:rsidRDefault="002B61E3" w:rsidP="002B61E3">
      <w:pPr>
        <w:ind w:firstLineChars="200" w:firstLine="420"/>
      </w:pPr>
      <w:r>
        <w:t>数字阅读的内容主要为新闻、网络小说等</w:t>
      </w:r>
      <w:r>
        <w:t>“</w:t>
      </w:r>
      <w:r>
        <w:t>浅阅读</w:t>
      </w:r>
      <w:r>
        <w:t>”</w:t>
      </w:r>
      <w:r>
        <w:t>，而纸质图书多为经典文学、专业知识等内容的</w:t>
      </w:r>
      <w:r>
        <w:t>“</w:t>
      </w:r>
      <w:r>
        <w:t>深阅读</w:t>
      </w:r>
      <w:r>
        <w:t>”</w:t>
      </w:r>
      <w:r>
        <w:t>。据国际专业出版顾问公司鲁迪格</w:t>
      </w:r>
      <w:r>
        <w:t>·</w:t>
      </w:r>
      <w:r>
        <w:t>威辛巴特撰写的全球出版趋势报告，在图书、杂志、影视和娱乐、音乐、游戏等内容创意型产业中，图书市场规模最大，约</w:t>
      </w:r>
      <w:r>
        <w:t>1510</w:t>
      </w:r>
      <w:r>
        <w:t>亿美元，而</w:t>
      </w:r>
      <w:r>
        <w:t>2012</w:t>
      </w:r>
      <w:r>
        <w:t>年中国图书市场规模达到</w:t>
      </w:r>
      <w:r>
        <w:t>140</w:t>
      </w:r>
      <w:r>
        <w:t>亿欧元，成为仅次于美国的世界第二大图书市场，并占据全球图书市场</w:t>
      </w:r>
      <w:r>
        <w:t>12%</w:t>
      </w:r>
      <w:r>
        <w:t>的份额。</w:t>
      </w:r>
    </w:p>
    <w:p w:rsidR="002B61E3" w:rsidRDefault="002B61E3" w:rsidP="002B61E3">
      <w:pPr>
        <w:ind w:firstLineChars="200" w:firstLine="420"/>
      </w:pPr>
      <w:r>
        <w:t>中国红十字会恢复国内工作以来，先后公开出版了一些关于红十字运动的书籍，特别是苏州大学社会学院红十字运动研究中心</w:t>
      </w:r>
      <w:r>
        <w:t>2005</w:t>
      </w:r>
      <w:r>
        <w:t>年以来公开出版了大量的系列的红十字丛书，是红十字图书出版的极大进步。但从整体上看，红十字方面的图书在全国图书出版发行和图书馆藏书的海量中可能一粟都不到，而且绝大多数仍以</w:t>
      </w:r>
      <w:r>
        <w:t>“</w:t>
      </w:r>
      <w:r>
        <w:t>体内循环</w:t>
      </w:r>
      <w:r>
        <w:t>”</w:t>
      </w:r>
      <w:r>
        <w:t>为主，在社会上公开发行并得以广泛流传的极少。</w:t>
      </w:r>
    </w:p>
    <w:p w:rsidR="002B61E3" w:rsidRDefault="002B61E3" w:rsidP="002B61E3">
      <w:pPr>
        <w:ind w:firstLineChars="200" w:firstLine="420"/>
      </w:pPr>
      <w:r>
        <w:t>薄弱甚至空白说明大有潜力。但是，红十字出版事业必须有高度的历史责任感，要有整体规划并舍得投入。总会和各省级红十字会应将红十字图书创作、编写作为红十字文化建设和传播工作的重要组成部分，从长计议，逐步推进。</w:t>
      </w:r>
    </w:p>
    <w:p w:rsidR="002B61E3" w:rsidRDefault="002B61E3" w:rsidP="002B61E3">
      <w:pPr>
        <w:ind w:firstLineChars="200" w:firstLine="420"/>
      </w:pPr>
      <w:r>
        <w:t>首先，要有人力物力支持和保证。文化传播特别是精神的培育要靠日积月累，红十字图书的创作、编写、出版和发行更是一项长期工作。该部分经费应列为红十字事业传播的专项经费，同时争取社会各界资助。图书创作者、编写者既可以是红十字会专职人员或志愿者，也可以提供资料素材请相关专家撰写。要努力争取在国家重点图书出版规划中有红十字图书的项目。</w:t>
      </w:r>
    </w:p>
    <w:p w:rsidR="002B61E3" w:rsidRDefault="002B61E3" w:rsidP="002B61E3">
      <w:pPr>
        <w:ind w:firstLineChars="200" w:firstLine="420"/>
      </w:pPr>
      <w:r>
        <w:t>其次，要提供不同类型、风格的图书满足不同受众的需求。根据</w:t>
      </w:r>
      <w:r>
        <w:t>2012-2016</w:t>
      </w:r>
      <w:r>
        <w:t>年的图书市场细分行业数据，大众图书在实体渠道中占市场比重从</w:t>
      </w:r>
      <w:r>
        <w:t>57.25%</w:t>
      </w:r>
      <w:r>
        <w:t>上升至</w:t>
      </w:r>
      <w:r>
        <w:t>61.37%</w:t>
      </w:r>
      <w:r>
        <w:t>，且呈稳步上升趋势。</w:t>
      </w:r>
    </w:p>
    <w:p w:rsidR="002B61E3" w:rsidRDefault="002B61E3" w:rsidP="002B61E3">
      <w:pPr>
        <w:ind w:firstLineChars="200" w:firstLine="420"/>
      </w:pPr>
      <w:r>
        <w:t>红十字图书的创作可以在教辅教材、社科、文学、少儿、生活、传记等细分市场上有所探索、开拓和作为；在创作、编写形式上生动活泼增加吸引力感染力和趣味性，特别是针对青少年的红十字读物更要注重形式创新，通过丰富多彩的画面来表达思想内容和突出故事情节、人物形象；在出版发行、分销渠道上要多元化，实体店中的国营主渠道和民营书店，线上图书销售的渠道电商和平台电商，图书馆馆配中的公共图书馆和企事业单位图书馆，都可灵活开发利用，还可自办发行系统；在公共阅读服务上可以借助全民阅读活动和城市公共阅读服务网络向机关、企事业单位和社区</w:t>
      </w:r>
      <w:r>
        <w:rPr>
          <w:rFonts w:hint="eastAsia"/>
        </w:rPr>
        <w:t>拓展，同时积极推进“纸电一体”，实现纸质媒体与数字媒体的有机融合，扩充图书的信息量、让读者在阅读文字的同时可以和网络链接得到音频信息及相关资讯，给读者以更丰富的阅读体验和更优质的阅读感受，加深对红十字运动的理解。</w:t>
      </w:r>
    </w:p>
    <w:p w:rsidR="002B61E3" w:rsidRDefault="002B61E3" w:rsidP="002B61E3">
      <w:pPr>
        <w:ind w:firstLineChars="200" w:firstLine="420"/>
        <w:rPr>
          <w:rFonts w:hint="eastAsia"/>
        </w:rPr>
      </w:pPr>
      <w:r>
        <w:t>总之，期望中国红十字会能在图书出版事业占有与其地位相应的一席之地，助推红十字文化传播和红十字事业发展。</w:t>
      </w:r>
    </w:p>
    <w:p w:rsidR="002B61E3" w:rsidRDefault="002B61E3" w:rsidP="005763A0">
      <w:pPr>
        <w:jc w:val="right"/>
        <w:rPr>
          <w:rFonts w:hint="eastAsia"/>
        </w:rPr>
      </w:pPr>
      <w:r w:rsidRPr="005763A0">
        <w:rPr>
          <w:rFonts w:hint="eastAsia"/>
        </w:rPr>
        <w:t>中国红十字报</w:t>
      </w:r>
      <w:smartTag w:uri="urn:schemas-microsoft-com:office:smarttags" w:element="chsdate">
        <w:smartTagPr>
          <w:attr w:name="IsROCDate" w:val="False"/>
          <w:attr w:name="IsLunarDate" w:val="False"/>
          <w:attr w:name="Day" w:val="7"/>
          <w:attr w:name="Month" w:val="1"/>
          <w:attr w:name="Year" w:val="2019"/>
        </w:smartTagPr>
        <w:r>
          <w:rPr>
            <w:rFonts w:hint="eastAsia"/>
          </w:rPr>
          <w:t>2019-1-7</w:t>
        </w:r>
      </w:smartTag>
    </w:p>
    <w:p w:rsidR="002B61E3" w:rsidRDefault="002B61E3" w:rsidP="000962C9">
      <w:pPr>
        <w:sectPr w:rsidR="002B61E3" w:rsidSect="000962C9">
          <w:type w:val="continuous"/>
          <w:pgSz w:w="11906" w:h="16838" w:code="9"/>
          <w:pgMar w:top="1644" w:right="1236" w:bottom="1418" w:left="1814" w:header="851" w:footer="907" w:gutter="0"/>
          <w:pgNumType w:start="1"/>
          <w:cols w:space="425"/>
          <w:docGrid w:type="lines" w:linePitch="341" w:charSpace="2373"/>
        </w:sectPr>
      </w:pPr>
    </w:p>
    <w:p w:rsidR="004255F1" w:rsidRDefault="004255F1"/>
    <w:sectPr w:rsidR="004255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61E3"/>
    <w:rsid w:val="002B61E3"/>
    <w:rsid w:val="004255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61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61E3"/>
    <w:rPr>
      <w:rFonts w:ascii="黑体" w:eastAsia="黑体" w:hAnsi="宋体" w:cs="Times New Roman"/>
      <w:b/>
      <w:kern w:val="36"/>
      <w:sz w:val="32"/>
      <w:szCs w:val="32"/>
    </w:rPr>
  </w:style>
  <w:style w:type="paragraph" w:customStyle="1" w:styleId="Char2CharCharChar">
    <w:name w:val="Char2 Char Char Char"/>
    <w:basedOn w:val="a"/>
    <w:autoRedefine/>
    <w:rsid w:val="002B61E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1323</Characters>
  <Application>Microsoft Office Word</Application>
  <DocSecurity>0</DocSecurity>
  <Lines>11</Lines>
  <Paragraphs>3</Paragraphs>
  <ScaleCrop>false</ScaleCrop>
  <Company>Microsoft</Company>
  <LinksUpToDate>false</LinksUpToDate>
  <CharactersWithSpaces>1551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2022-07-06T05:36:00Z</dcterms:created>
</cp:coreProperties>
</file>