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443E" w:rsidRDefault="0073443E" w:rsidP="004E1088">
      <w:pPr>
        <w:pStyle w:val="1"/>
      </w:pPr>
      <w:r>
        <w:rPr>
          <w:rFonts w:hint="eastAsia"/>
        </w:rPr>
        <w:t>湖南省岳阳市红十字会</w:t>
      </w:r>
      <w:r w:rsidRPr="004E1088">
        <w:rPr>
          <w:rFonts w:hint="eastAsia"/>
        </w:rPr>
        <w:t>持续创建“六型”红十字会</w:t>
      </w:r>
    </w:p>
    <w:p w:rsidR="0073443E" w:rsidRDefault="0073443E" w:rsidP="0073443E">
      <w:pPr>
        <w:ind w:firstLineChars="200" w:firstLine="420"/>
      </w:pPr>
      <w:r>
        <w:rPr>
          <w:rFonts w:hint="eastAsia"/>
        </w:rPr>
        <w:t>■</w:t>
      </w:r>
      <w:r>
        <w:t xml:space="preserve">  </w:t>
      </w:r>
      <w:r>
        <w:t>刘玲</w:t>
      </w:r>
    </w:p>
    <w:p w:rsidR="0073443E" w:rsidRDefault="0073443E" w:rsidP="0073443E">
      <w:pPr>
        <w:ind w:firstLineChars="200" w:firstLine="420"/>
      </w:pPr>
      <w:r>
        <w:rPr>
          <w:rFonts w:hint="eastAsia"/>
        </w:rPr>
        <w:t>近年来，湖南省岳阳市红十字会积极贯彻落实习近平总书记关于红十字事业的重要指示精神，充分发挥红十字会在党和政府人道领域联系群众的桥梁和纽带作用，持续创建“六型”红十字会，取得良好工作成效。</w:t>
      </w:r>
    </w:p>
    <w:p w:rsidR="0073443E" w:rsidRDefault="0073443E" w:rsidP="0073443E">
      <w:pPr>
        <w:ind w:firstLineChars="200" w:firstLine="420"/>
      </w:pPr>
      <w:r>
        <w:rPr>
          <w:rFonts w:hint="eastAsia"/>
        </w:rPr>
        <w:t>一是持续创建学习进取型红十字会。坚持学党史悟思想成为常态，在方法上组织全市红十字会工作人员与志愿者集体学与自学相结合，集中学与分散学相结合，辅导学与学原著相结合，走出去学与请进来学相结合。</w:t>
      </w:r>
    </w:p>
    <w:p w:rsidR="0073443E" w:rsidRDefault="0073443E" w:rsidP="0073443E">
      <w:pPr>
        <w:ind w:firstLineChars="200" w:firstLine="420"/>
      </w:pPr>
      <w:r>
        <w:rPr>
          <w:rFonts w:hint="eastAsia"/>
        </w:rPr>
        <w:t>二是持续创建行为规范型红十字会。坚持把行为规范在信息时代、法治社会作为遵纪守法、按章办事、用制度管人管事，主动接受监督的必备遵循，先后制定完善</w:t>
      </w:r>
      <w:r>
        <w:t>56</w:t>
      </w:r>
      <w:r>
        <w:t>项制度规定，建立市红十字会制度体系，形成用制度管人、管权、管事的长效机制。</w:t>
      </w:r>
    </w:p>
    <w:p w:rsidR="0073443E" w:rsidRDefault="0073443E" w:rsidP="0073443E">
      <w:pPr>
        <w:ind w:firstLineChars="200" w:firstLine="420"/>
      </w:pPr>
      <w:r>
        <w:rPr>
          <w:rFonts w:hint="eastAsia"/>
        </w:rPr>
        <w:t>三是持续创建敬业奉献型红十字会。宣传动员</w:t>
      </w:r>
      <w:r>
        <w:t>8.66</w:t>
      </w:r>
      <w:r>
        <w:t>万名志愿者加入中华骨髓库，造血干细胞捐献人数达</w:t>
      </w:r>
      <w:r>
        <w:t>396</w:t>
      </w:r>
      <w:r>
        <w:t>例，名列全国同类城市第一，人体器官捐献志愿服务受到省红十字会表彰。</w:t>
      </w:r>
    </w:p>
    <w:p w:rsidR="0073443E" w:rsidRDefault="0073443E" w:rsidP="0073443E">
      <w:pPr>
        <w:ind w:firstLineChars="200" w:firstLine="420"/>
      </w:pPr>
      <w:r>
        <w:rPr>
          <w:rFonts w:hint="eastAsia"/>
        </w:rPr>
        <w:t>四是持续创建实干担当型红十字会。坚持开展“红十字博爱送万家”和“助医、助学、助孤、助残”等人道关爱救助活动，筹集救助款物价值</w:t>
      </w:r>
      <w:r>
        <w:t>8230</w:t>
      </w:r>
      <w:r>
        <w:t>万元，有效帮助改善困难和受灾群众生活境况。着力完善应急救护长效机制，培训持证红十字救护员</w:t>
      </w:r>
      <w:r>
        <w:t>1.53</w:t>
      </w:r>
      <w:r>
        <w:t>万人次，普及群众</w:t>
      </w:r>
      <w:r>
        <w:t>30</w:t>
      </w:r>
      <w:r>
        <w:t>余万人，</w:t>
      </w:r>
    </w:p>
    <w:p w:rsidR="0073443E" w:rsidRDefault="0073443E" w:rsidP="0073443E">
      <w:pPr>
        <w:ind w:firstLineChars="200" w:firstLine="420"/>
      </w:pPr>
      <w:r>
        <w:rPr>
          <w:rFonts w:hint="eastAsia"/>
        </w:rPr>
        <w:t>五是持续创建优质服务型红十字会。建立岳阳市红十字会志愿服务队，巩固、完善、发展数字网络志愿者，开展各类志愿服务。成功推荐岳阳市中心医院成为国家卫健委、中国红十字会总会确定的非血缘移植采集医院。</w:t>
      </w:r>
    </w:p>
    <w:p w:rsidR="0073443E" w:rsidRDefault="0073443E" w:rsidP="0073443E">
      <w:pPr>
        <w:ind w:firstLineChars="200" w:firstLine="420"/>
      </w:pPr>
      <w:r>
        <w:rPr>
          <w:rFonts w:hint="eastAsia"/>
        </w:rPr>
        <w:t>六是持续创建数字创新型红十字会。全市红十字系统数字网络向基层延伸，人道救助、小天使基金申请、人体器官捐献志愿服务登记、志愿者注册登记、志愿者活动安排、红十字救护员培训网上课程完成、网上考核等实现网上申报、网上审核、网上审批、网上拨付，实现让数字多跑腿，让群众少跑路。</w:t>
      </w:r>
    </w:p>
    <w:p w:rsidR="0073443E" w:rsidRDefault="0073443E" w:rsidP="0073443E">
      <w:pPr>
        <w:ind w:firstLineChars="200" w:firstLine="420"/>
        <w:jc w:val="right"/>
      </w:pPr>
      <w:r w:rsidRPr="004E1088">
        <w:rPr>
          <w:rFonts w:hint="eastAsia"/>
        </w:rPr>
        <w:t>中国红十字报</w:t>
      </w:r>
      <w:r w:rsidRPr="004E1088">
        <w:t>2022-3-29</w:t>
      </w:r>
    </w:p>
    <w:p w:rsidR="0073443E" w:rsidRDefault="0073443E" w:rsidP="00C36F4F">
      <w:pPr>
        <w:sectPr w:rsidR="0073443E" w:rsidSect="00C36F4F">
          <w:type w:val="continuous"/>
          <w:pgSz w:w="11906" w:h="16838" w:code="9"/>
          <w:pgMar w:top="1644" w:right="1236" w:bottom="1418" w:left="1814" w:header="851" w:footer="907" w:gutter="0"/>
          <w:pgNumType w:start="1"/>
          <w:cols w:space="425"/>
          <w:docGrid w:type="lines" w:linePitch="341" w:charSpace="2373"/>
        </w:sectPr>
      </w:pPr>
    </w:p>
    <w:p w:rsidR="007A08CD" w:rsidRDefault="007A08CD"/>
    <w:sectPr w:rsidR="007A08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443E"/>
    <w:rsid w:val="0073443E"/>
    <w:rsid w:val="007A08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44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44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Words>
  <Characters>673</Characters>
  <Application>Microsoft Office Word</Application>
  <DocSecurity>0</DocSecurity>
  <Lines>5</Lines>
  <Paragraphs>1</Paragraphs>
  <ScaleCrop>false</ScaleCrop>
  <Company>Sky123.Org</Company>
  <LinksUpToDate>false</LinksUpToDate>
  <CharactersWithSpaces>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