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4F20" w:rsidRDefault="00894F20" w:rsidP="00827F82">
      <w:pPr>
        <w:pStyle w:val="1"/>
      </w:pPr>
      <w:r w:rsidRPr="00827F82">
        <w:rPr>
          <w:rFonts w:hint="eastAsia"/>
        </w:rPr>
        <w:t>红十字国际学院第二期人道事务高级研修班开班</w:t>
      </w:r>
      <w:r>
        <w:rPr>
          <w:rFonts w:hint="eastAsia"/>
        </w:rPr>
        <w:t xml:space="preserve"> </w:t>
      </w:r>
      <w:r w:rsidRPr="00827F82">
        <w:rPr>
          <w:rFonts w:hint="eastAsia"/>
        </w:rPr>
        <w:t>彭珮云出席开班仪式并为捐赠人颁发证书</w:t>
      </w:r>
    </w:p>
    <w:p w:rsidR="00894F20" w:rsidRDefault="00894F20" w:rsidP="00894F20">
      <w:pPr>
        <w:ind w:firstLineChars="200" w:firstLine="420"/>
      </w:pPr>
      <w:r>
        <w:rPr>
          <w:rFonts w:hint="eastAsia"/>
        </w:rPr>
        <w:t>本报讯</w:t>
      </w:r>
      <w:r>
        <w:t xml:space="preserve">  </w:t>
      </w:r>
      <w:r>
        <w:t>（宗洪）</w:t>
      </w:r>
      <w:r>
        <w:t>10</w:t>
      </w:r>
      <w:r>
        <w:t>月</w:t>
      </w:r>
      <w:r>
        <w:t>16</w:t>
      </w:r>
      <w:r>
        <w:t>日上午，红十字国际学院第二期人道事务高级研修班开班仪式在苏州大学天赐庄校区红楼学术报告厅举行。第九届全国人大常委会副委员长、中国红十字会原会长彭珮云，中国红十字会党组成员、副会长孙硕鹏，苏州大学党委书记江涌等出席，红十字国际学院院长王汝鹏主持。</w:t>
      </w:r>
    </w:p>
    <w:p w:rsidR="00894F20" w:rsidRDefault="00894F20" w:rsidP="00894F20">
      <w:pPr>
        <w:ind w:firstLineChars="200" w:firstLine="420"/>
      </w:pPr>
      <w:r>
        <w:rPr>
          <w:rFonts w:hint="eastAsia"/>
        </w:rPr>
        <w:t>开班仪式上，彭珮云向青岛伟东云教育集团董事长王端瑞、阿里巴巴公益基金会理事长孙利军、广州市益路同行慈善基金会理事长胡丹颁发了红十字国际学院联合发起人证书，感谢他们对学院建设的慷慨支持。至此，学院联合发起人单位已增至</w:t>
      </w:r>
      <w:r>
        <w:t>22</w:t>
      </w:r>
      <w:r>
        <w:t>家。</w:t>
      </w:r>
    </w:p>
    <w:p w:rsidR="00894F20" w:rsidRDefault="00894F20" w:rsidP="00894F20">
      <w:pPr>
        <w:ind w:firstLineChars="200" w:firstLine="420"/>
      </w:pPr>
      <w:r>
        <w:rPr>
          <w:rFonts w:hint="eastAsia"/>
        </w:rPr>
        <w:t>孙硕鹏在致辞中指出，红十字国际学院的教学科研工作要深入学习贯彻习近平总书记关于红十字工作的重要指示精神，深刻把握研究新阶段、新理念、新格局对红十字工作和人道公益事业的新要求，准确把握社会矛盾和人道需求的新趋势、新变化，探索新时代红十字事业高质量发展的新方法、新路径。要深入学习研究构建人类命运共同体进程中，红十字工作和人道公益事业的新方向、新使命，加强与红十字国际组织、全球人道慈善领域教育机构以及其他有志开展国际合作的企业、机构的务实性协作，携手共建共享人道教育。他希望研修班学员加强学习沟通交流，共同努力，摸索出一条跨行业、跨领域资源互通、能力互补、有效融合、共同提升的人才成长路径。</w:t>
      </w:r>
    </w:p>
    <w:p w:rsidR="00894F20" w:rsidRDefault="00894F20" w:rsidP="00894F20">
      <w:pPr>
        <w:ind w:firstLineChars="200" w:firstLine="420"/>
      </w:pPr>
      <w:r>
        <w:rPr>
          <w:rFonts w:hint="eastAsia"/>
        </w:rPr>
        <w:t>江涌表示，在“十四五”开局起步之年，在党的十九届六中全会即将召开之际，第二期人道事务高级研修班的顺利开班对谋划推动中国特色红十字事业高质量发展具有重要意义，将为深入学习贯彻习近平总书记关于红十字事业的重要指示精神、推动红十字事业创新发展高质量发展凝聚合力、增添动力、注入活力。</w:t>
      </w:r>
    </w:p>
    <w:p w:rsidR="00894F20" w:rsidRDefault="00894F20" w:rsidP="00894F20">
      <w:pPr>
        <w:ind w:firstLineChars="200" w:firstLine="420"/>
      </w:pPr>
      <w:r>
        <w:rPr>
          <w:rFonts w:hint="eastAsia"/>
        </w:rPr>
        <w:t>王汝鹏与伟东云教育集团董事长王端瑞签署合作协议，伟东云教育集团将出资</w:t>
      </w:r>
      <w:r>
        <w:t>500</w:t>
      </w:r>
      <w:r>
        <w:t>万元，开发建设面向全球的红十字国际学院云教育平台，为国内外红十字组织、会员、志愿者以及其他有志于人道慈善事业的用户提供网络教学、培训、交流的平台。</w:t>
      </w:r>
    </w:p>
    <w:p w:rsidR="00894F20" w:rsidRDefault="00894F20" w:rsidP="00894F20">
      <w:pPr>
        <w:ind w:firstLineChars="200" w:firstLine="420"/>
      </w:pPr>
      <w:r>
        <w:rPr>
          <w:rFonts w:hint="eastAsia"/>
        </w:rPr>
        <w:t>红十字国际学院还与索尔费里诺学院签署了战略合作协议，双方将在人道教育科研资源共享、学术人才交流、人道领域领导人培训等方面开展合作，共推人道教育事业发展。</w:t>
      </w:r>
    </w:p>
    <w:p w:rsidR="00894F20" w:rsidRDefault="00894F20" w:rsidP="00894F20">
      <w:pPr>
        <w:ind w:firstLineChars="200" w:firstLine="420"/>
        <w:jc w:val="right"/>
      </w:pPr>
      <w:r>
        <w:rPr>
          <w:rFonts w:hint="eastAsia"/>
        </w:rPr>
        <w:t>中国红十字报</w:t>
      </w:r>
      <w:r>
        <w:rPr>
          <w:rFonts w:hint="eastAsia"/>
        </w:rPr>
        <w:t>2021-10-22</w:t>
      </w:r>
    </w:p>
    <w:p w:rsidR="00894F20" w:rsidRDefault="00894F20" w:rsidP="009C25DE">
      <w:pPr>
        <w:sectPr w:rsidR="00894F20" w:rsidSect="009C25DE">
          <w:type w:val="continuous"/>
          <w:pgSz w:w="11906" w:h="16838" w:code="9"/>
          <w:pgMar w:top="1644" w:right="1236" w:bottom="1418" w:left="1814" w:header="851" w:footer="907" w:gutter="0"/>
          <w:pgNumType w:start="1"/>
          <w:cols w:space="425"/>
          <w:docGrid w:type="lines" w:linePitch="341" w:charSpace="2373"/>
        </w:sectPr>
      </w:pPr>
    </w:p>
    <w:p w:rsidR="005219ED" w:rsidRDefault="005219ED"/>
    <w:sectPr w:rsidR="005219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4F20"/>
    <w:rsid w:val="005219ED"/>
    <w:rsid w:val="00894F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4F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4F2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793</Characters>
  <Application>Microsoft Office Word</Application>
  <DocSecurity>0</DocSecurity>
  <Lines>6</Lines>
  <Paragraphs>1</Paragraphs>
  <ScaleCrop>false</ScaleCrop>
  <Company>Sky123.Org</Company>
  <LinksUpToDate>false</LinksUpToDate>
  <CharactersWithSpaces>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2022-08-08T07:42:00Z</dcterms:created>
</cp:coreProperties>
</file>