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12FE" w:rsidRDefault="00E512FE" w:rsidP="0067229A">
      <w:pPr>
        <w:pStyle w:val="1"/>
        <w:rPr>
          <w:rFonts w:hint="eastAsia"/>
        </w:rPr>
      </w:pPr>
      <w:r w:rsidRPr="0067229A">
        <w:rPr>
          <w:rFonts w:hint="eastAsia"/>
        </w:rPr>
        <w:t>广州出台</w:t>
      </w:r>
      <w:r w:rsidRPr="0067229A">
        <w:t>30条举措推动慈善事业发展</w:t>
      </w:r>
    </w:p>
    <w:p w:rsidR="00E512FE" w:rsidRDefault="00E512FE" w:rsidP="00E512FE">
      <w:pPr>
        <w:ind w:firstLineChars="200" w:firstLine="420"/>
      </w:pPr>
      <w:r>
        <w:rPr>
          <w:rFonts w:hint="eastAsia"/>
        </w:rPr>
        <w:t>广州出台</w:t>
      </w:r>
      <w:r>
        <w:t>30</w:t>
      </w:r>
      <w:r>
        <w:t>条举措，推动慈善事业发展，助力广州创建全国</w:t>
      </w:r>
      <w:r>
        <w:t>“</w:t>
      </w:r>
      <w:r>
        <w:t>慈善之城</w:t>
      </w:r>
      <w:r>
        <w:t>”</w:t>
      </w:r>
      <w:r>
        <w:t>。日前，广州市印发《广州市推动慈善事业高质量发展行动方案》（以下简称《行动方案》），围绕</w:t>
      </w:r>
      <w:r>
        <w:t>10</w:t>
      </w:r>
      <w:r>
        <w:t>个方面，提出</w:t>
      </w:r>
      <w:r>
        <w:t>30</w:t>
      </w:r>
      <w:r>
        <w:t>项主要工作任务，确立了</w:t>
      </w:r>
      <w:r>
        <w:t>“</w:t>
      </w:r>
      <w:r>
        <w:t>党委领导、政府主导、组织运作、社会参与、科技支撑、人人共享</w:t>
      </w:r>
      <w:r>
        <w:t>”</w:t>
      </w:r>
      <w:r>
        <w:t>的慈善发展路径，全面推动广州慈善事业高质量发展。</w:t>
      </w:r>
    </w:p>
    <w:p w:rsidR="00E512FE" w:rsidRDefault="00E512FE" w:rsidP="00E512FE">
      <w:pPr>
        <w:ind w:firstLineChars="200" w:firstLine="420"/>
      </w:pPr>
      <w:r>
        <w:rPr>
          <w:rFonts w:hint="eastAsia"/>
        </w:rPr>
        <w:t>《行动方案》在《广东省推动慈善事业高质量发展若干措施》的基础上，结合“六稳”“六保”工作要求和近年来广州“慈善之城”的创建成效，增加了坚持党建引领、完善政策法规、提升惠民实效、推动人才建设</w:t>
      </w:r>
      <w:r>
        <w:t>4</w:t>
      </w:r>
      <w:r>
        <w:t>个重点工作领域，</w:t>
      </w:r>
      <w:r>
        <w:t>9</w:t>
      </w:r>
      <w:r>
        <w:t>项主要工作任务。</w:t>
      </w:r>
    </w:p>
    <w:p w:rsidR="00E512FE" w:rsidRDefault="00E512FE" w:rsidP="00E512FE">
      <w:pPr>
        <w:ind w:firstLineChars="200" w:firstLine="420"/>
      </w:pPr>
      <w:r>
        <w:rPr>
          <w:rFonts w:hint="eastAsia"/>
        </w:rPr>
        <w:t>在党建引领方面，提出切实加强党的领导、培育树立先进典型、强化从业人员廉洁自律的工作要求。实施“党建强，慈善红”行动计划，打造一批慈善组织党组织示范点、党员先锋示范岗、慈善党建项目。在政策法规方面，尽快出台《广州市慈善促进条例》，修订《广州市志愿服务条例》，并落实各项优惠政策，发挥其对慈善事业的促进作用。</w:t>
      </w:r>
    </w:p>
    <w:p w:rsidR="00E512FE" w:rsidRDefault="00E512FE" w:rsidP="00E512FE">
      <w:pPr>
        <w:ind w:firstLineChars="200" w:firstLine="420"/>
      </w:pPr>
      <w:r>
        <w:rPr>
          <w:rFonts w:hint="eastAsia"/>
        </w:rPr>
        <w:t>培育发展慈善组织、兴办各类慈善实体、建立慈善互助会或设立社区基金是慈善事业发展的必要基础。《行动方案》提出，鼓励大型商业广场、图书馆、连锁门店、游客中心等设置慈善空间，用于慈善项目宣传、慈善活动开展、慈善文化传播。同时，通过加大社会支持、推动融合发展、健全激励机制等措施，有效激发慈善活力。</w:t>
      </w:r>
    </w:p>
    <w:p w:rsidR="00E512FE" w:rsidRDefault="00E512FE" w:rsidP="00E512FE">
      <w:pPr>
        <w:ind w:firstLineChars="200" w:firstLine="420"/>
      </w:pPr>
      <w:r>
        <w:rPr>
          <w:rFonts w:hint="eastAsia"/>
        </w:rPr>
        <w:t>结合《民法典》的出台，明确推动知识产权、股权、有价证券、保险等新型捐赠方式的实施，并探索个人遗赠接受路径，以丰富慈善捐赠形式。支持各区政府创建“慈善之区”，开展扶贫产品慈善定制服务，突出为民服务导向，扩大慈善介入重大疾病前置救助的领域和范围。</w:t>
      </w:r>
    </w:p>
    <w:p w:rsidR="00E512FE" w:rsidRDefault="00E512FE" w:rsidP="00E512FE">
      <w:pPr>
        <w:ind w:firstLineChars="200" w:firstLine="420"/>
        <w:rPr>
          <w:rFonts w:hint="eastAsia"/>
        </w:rPr>
      </w:pPr>
      <w:r>
        <w:rPr>
          <w:rFonts w:hint="eastAsia"/>
        </w:rPr>
        <w:t>培养慈善人才队伍、加强政策理论研究是提升慈善专业运作的必由之路。《行动方案》坚持内部挖潜和引智引技的原则，从建立慈善优秀人才目录、办好慈善城市发展研究基地入手，推动人才建设。同时，要传承创新慈善文化，推动慈善融入生活，通过举办“慈善</w:t>
      </w:r>
      <w:r>
        <w:t>+”</w:t>
      </w:r>
      <w:r>
        <w:t>等活动，实施慈善家庭推广计划，加强对广府慈善文化的传承、研究和创新。</w:t>
      </w:r>
    </w:p>
    <w:p w:rsidR="00E512FE" w:rsidRPr="0067229A" w:rsidRDefault="00E512FE" w:rsidP="00E512FE">
      <w:pPr>
        <w:ind w:firstLineChars="200" w:firstLine="420"/>
        <w:jc w:val="right"/>
        <w:rPr>
          <w:rFonts w:hint="eastAsia"/>
        </w:rPr>
      </w:pPr>
      <w:r w:rsidRPr="00D26A54">
        <w:rPr>
          <w:rFonts w:hint="eastAsia"/>
        </w:rPr>
        <w:t>广东省红十字会</w:t>
      </w:r>
      <w:smartTag w:uri="urn:schemas-microsoft-com:office:smarttags" w:element="chsdate">
        <w:smartTagPr>
          <w:attr w:name="Year" w:val="2020"/>
          <w:attr w:name="Month" w:val="8"/>
          <w:attr w:name="Day" w:val="12"/>
          <w:attr w:name="IsLunarDate" w:val="False"/>
          <w:attr w:name="IsROCDate" w:val="False"/>
        </w:smartTagPr>
        <w:r>
          <w:rPr>
            <w:rFonts w:hint="eastAsia"/>
          </w:rPr>
          <w:t>2020-8-12</w:t>
        </w:r>
      </w:smartTag>
    </w:p>
    <w:p w:rsidR="00E512FE" w:rsidRDefault="00E512FE" w:rsidP="006A3D77">
      <w:pPr>
        <w:sectPr w:rsidR="00E512FE" w:rsidSect="006A3D7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06591" w:rsidRDefault="00106591"/>
    <w:sectPr w:rsidR="001065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512FE"/>
    <w:rsid w:val="00106591"/>
    <w:rsid w:val="00E512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E512F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512FE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E512FE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747</Characters>
  <Application>Microsoft Office Word</Application>
  <DocSecurity>0</DocSecurity>
  <Lines>6</Lines>
  <Paragraphs>1</Paragraphs>
  <ScaleCrop>false</ScaleCrop>
  <Company>Microsoft</Company>
  <LinksUpToDate>false</LinksUpToDate>
  <CharactersWithSpaces>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2022-07-07T07:54:00Z</dcterms:created>
</cp:coreProperties>
</file>