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39E" w:rsidRDefault="00FD139E" w:rsidP="00014EFB">
      <w:pPr>
        <w:pStyle w:val="1"/>
      </w:pPr>
      <w:r w:rsidRPr="00014EFB">
        <w:rPr>
          <w:rFonts w:hint="eastAsia"/>
        </w:rPr>
        <w:t>曲靖：全程监督指导保障和推动红十字事业高质量发展</w:t>
      </w:r>
    </w:p>
    <w:p w:rsidR="00FD139E" w:rsidRDefault="00FD139E" w:rsidP="00FD139E">
      <w:pPr>
        <w:ind w:firstLineChars="200" w:firstLine="420"/>
      </w:pPr>
      <w:r>
        <w:rPr>
          <w:rFonts w:hint="eastAsia"/>
        </w:rPr>
        <w:t>日前，列入曲靖市</w:t>
      </w:r>
      <w:r>
        <w:t>2021</w:t>
      </w:r>
      <w:r>
        <w:t>年督查检查考核计划的</w:t>
      </w:r>
      <w:r>
        <w:t>“</w:t>
      </w:r>
      <w:r>
        <w:t>全市红十字会系统社会募捐涉法资格管理专项监督检查</w:t>
      </w:r>
      <w:r>
        <w:t>”</w:t>
      </w:r>
      <w:r>
        <w:t>全面完成。结果显示，曲靖市红十字会系统依法治会，狠抓公开透明建设，</w:t>
      </w:r>
      <w:r>
        <w:t>2021</w:t>
      </w:r>
      <w:r>
        <w:t>年募捐筹资总额实现</w:t>
      </w:r>
      <w:r>
        <w:t>8667.71</w:t>
      </w:r>
      <w:r>
        <w:t>万元，救助困难群众</w:t>
      </w:r>
      <w:r>
        <w:t>4.64</w:t>
      </w:r>
      <w:r>
        <w:t>万人，红十字人道救助事业得到健康有序发展。</w:t>
      </w:r>
    </w:p>
    <w:p w:rsidR="00FD139E" w:rsidRDefault="00FD139E" w:rsidP="00FD139E">
      <w:pPr>
        <w:ind w:firstLineChars="200" w:firstLine="420"/>
      </w:pPr>
      <w:r>
        <w:t>2021</w:t>
      </w:r>
      <w:r>
        <w:t>年，曲靖市红十字会会同市委政法委、市审计局、市财政局、市税务局、市民政局等部门对专项监督检查项目全程指导推动，探索监事会发挥</w:t>
      </w:r>
      <w:r>
        <w:t>“</w:t>
      </w:r>
      <w:r>
        <w:t>风险防控、监督检查、发展保障</w:t>
      </w:r>
      <w:r>
        <w:t>”</w:t>
      </w:r>
      <w:r>
        <w:t>作用的新路子。</w:t>
      </w:r>
      <w:r>
        <w:t>3</w:t>
      </w:r>
      <w:r>
        <w:t>月</w:t>
      </w:r>
      <w:r>
        <w:t>19</w:t>
      </w:r>
      <w:r>
        <w:t>日，曲靖市红十字会监事会发出《内部监督工作提醒函》，对</w:t>
      </w:r>
      <w:r>
        <w:t>2020</w:t>
      </w:r>
      <w:r>
        <w:t>年全市红十字会系统疫情防控社会捐赠专项监督检查反馈问题整改、</w:t>
      </w:r>
      <w:r>
        <w:t>2021</w:t>
      </w:r>
      <w:r>
        <w:t>年度</w:t>
      </w:r>
      <w:r>
        <w:t>“</w:t>
      </w:r>
      <w:r>
        <w:t>三项</w:t>
      </w:r>
      <w:r>
        <w:t>”</w:t>
      </w:r>
      <w:r>
        <w:t>涉法资格专项监督检查及基层监事会日常监督作了提醒。</w:t>
      </w:r>
      <w:r>
        <w:t>5</w:t>
      </w:r>
      <w:r>
        <w:t>月</w:t>
      </w:r>
      <w:r>
        <w:t>20</w:t>
      </w:r>
      <w:r>
        <w:t>日，监事长在相关会议上对内部监督工作进行通报、部署，对慈善组织公开募捐资格、非营利组织免税资格、公益性捐赠税前扣除资格管理使用</w:t>
      </w:r>
      <w:r>
        <w:rPr>
          <w:rFonts w:hint="eastAsia"/>
        </w:rPr>
        <w:t>等检查重点提出工作建议。</w:t>
      </w:r>
      <w:r>
        <w:t>9</w:t>
      </w:r>
      <w:r>
        <w:t>月</w:t>
      </w:r>
      <w:r>
        <w:t>10</w:t>
      </w:r>
      <w:r>
        <w:t>日，监事会再次发出《内部监督工作提醒函》，结合国家相关要求，对</w:t>
      </w:r>
      <w:r>
        <w:t>2021—2023</w:t>
      </w:r>
      <w:r>
        <w:t>年度公益性捐赠税前扣除资格申报审核、纳税申报管理作了督促和提醒。</w:t>
      </w:r>
      <w:r>
        <w:t>10</w:t>
      </w:r>
      <w:r>
        <w:t>月</w:t>
      </w:r>
      <w:r>
        <w:t>18</w:t>
      </w:r>
      <w:r>
        <w:t>日，监事会下发通知，对开展全市红十字会系统社会募捐涉法资格管理专项监督检查的检查对象、检查内容、检查方式及组织实施作出具体安排。</w:t>
      </w:r>
      <w:r>
        <w:t>10</w:t>
      </w:r>
      <w:r>
        <w:t>月下旬，组织开展自检自查和实地检查。</w:t>
      </w:r>
    </w:p>
    <w:p w:rsidR="00FD139E" w:rsidRDefault="00FD139E" w:rsidP="00FD139E">
      <w:pPr>
        <w:ind w:firstLineChars="200" w:firstLine="420"/>
      </w:pPr>
      <w:r>
        <w:rPr>
          <w:rFonts w:hint="eastAsia"/>
        </w:rPr>
        <w:t>检查表明，曲靖市红十字会系统社会募捐涉法资格管理规范有序，有效推动了红十字会社会救助能力水平稳步提升。市、县两级红十字会在依法申领《慈善组织公开募捐资格证书》、申报确认非营利组织免税资格、申报确认年度公益性捐赠税前扣除资格上，实现了“三个</w:t>
      </w:r>
      <w:r>
        <w:t>100%”</w:t>
      </w:r>
      <w:r>
        <w:t>。</w:t>
      </w:r>
      <w:r>
        <w:t>2021</w:t>
      </w:r>
      <w:r>
        <w:t>年，全市红十字会在当地审计部门</w:t>
      </w:r>
      <w:r>
        <w:t>2020</w:t>
      </w:r>
      <w:r>
        <w:t>年疫情防控社会捐赠专项审计的基础上，委托第三方审计机构分别对</w:t>
      </w:r>
      <w:r>
        <w:t>2020</w:t>
      </w:r>
      <w:r>
        <w:t>年疫情防控社会捐赠开展专项审计，对</w:t>
      </w:r>
      <w:r>
        <w:t>2018—2020</w:t>
      </w:r>
      <w:r>
        <w:t>年财务收支情况开展审计，并通过</w:t>
      </w:r>
      <w:r>
        <w:t>“</w:t>
      </w:r>
      <w:r>
        <w:t>慈善中国</w:t>
      </w:r>
      <w:r>
        <w:t>”</w:t>
      </w:r>
      <w:r>
        <w:t>网和</w:t>
      </w:r>
      <w:r>
        <w:t>“</w:t>
      </w:r>
      <w:r>
        <w:t>云南省红十字会</w:t>
      </w:r>
      <w:r>
        <w:t>”</w:t>
      </w:r>
      <w:r>
        <w:t>官网等媒体进行公开。年度筹资额突</w:t>
      </w:r>
      <w:r>
        <w:rPr>
          <w:rFonts w:hint="eastAsia"/>
        </w:rPr>
        <w:t>破</w:t>
      </w:r>
      <w:r>
        <w:t>1000</w:t>
      </w:r>
      <w:r>
        <w:t>万元的县级红十字会有三家。其中，陆良县、富源县筹款额各占其捐赠总额的</w:t>
      </w:r>
      <w:r>
        <w:t>95%</w:t>
      </w:r>
      <w:r>
        <w:t>和</w:t>
      </w:r>
      <w:r>
        <w:t>93%</w:t>
      </w:r>
      <w:r>
        <w:t>，较好地支持人居环境提升、爱国卫生</w:t>
      </w:r>
      <w:r>
        <w:t>“</w:t>
      </w:r>
      <w:r>
        <w:t>七个专项行动</w:t>
      </w:r>
      <w:r>
        <w:t>”</w:t>
      </w:r>
      <w:r>
        <w:t>、脱贫攻坚与乡村振兴有效衔接；麒麟区募集善款支持党群服务中心等项目建设，设立了病困群众临时救助专项基金。</w:t>
      </w:r>
    </w:p>
    <w:p w:rsidR="00FD139E" w:rsidRDefault="00FD139E" w:rsidP="00FD139E">
      <w:pPr>
        <w:ind w:firstLineChars="200" w:firstLine="420"/>
        <w:jc w:val="right"/>
      </w:pPr>
      <w:r>
        <w:rPr>
          <w:rFonts w:hint="eastAsia"/>
        </w:rPr>
        <w:t>福建大小事儿</w:t>
      </w:r>
      <w:r>
        <w:t>2022-01-06</w:t>
      </w:r>
    </w:p>
    <w:p w:rsidR="00FD139E" w:rsidRDefault="00FD139E" w:rsidP="00C36F4F">
      <w:pPr>
        <w:sectPr w:rsidR="00FD139E" w:rsidSect="00C36F4F">
          <w:type w:val="continuous"/>
          <w:pgSz w:w="11906" w:h="16838" w:code="9"/>
          <w:pgMar w:top="1644" w:right="1236" w:bottom="1418" w:left="1814" w:header="851" w:footer="907" w:gutter="0"/>
          <w:pgNumType w:start="1"/>
          <w:cols w:space="425"/>
          <w:docGrid w:type="lines" w:linePitch="341" w:charSpace="2373"/>
        </w:sectPr>
      </w:pPr>
    </w:p>
    <w:p w:rsidR="002A4859" w:rsidRDefault="002A4859"/>
    <w:sectPr w:rsidR="002A48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139E"/>
    <w:rsid w:val="002A4859"/>
    <w:rsid w:val="00FD13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13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13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846</Characters>
  <Application>Microsoft Office Word</Application>
  <DocSecurity>0</DocSecurity>
  <Lines>7</Lines>
  <Paragraphs>1</Paragraphs>
  <ScaleCrop>false</ScaleCrop>
  <Company>Sky123.Org</Company>
  <LinksUpToDate>false</LinksUpToDate>
  <CharactersWithSpaces>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