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2F4D" w:rsidRDefault="00B22F4D" w:rsidP="00191E54">
      <w:pPr>
        <w:pStyle w:val="1"/>
      </w:pPr>
      <w:r>
        <w:rPr>
          <w:rFonts w:hint="eastAsia"/>
        </w:rPr>
        <w:t>《山西省红十字会改革实施方案》印发实施</w:t>
      </w:r>
    </w:p>
    <w:p w:rsidR="00B22F4D" w:rsidRDefault="00B22F4D" w:rsidP="00B22F4D">
      <w:pPr>
        <w:ind w:firstLineChars="200" w:firstLine="420"/>
      </w:pPr>
      <w:r>
        <w:t>日前，山西省人民政府办公厅印发了《山西省红十字会改革实施方案》。《实施方案》明确了山西省红十字会推进落实《中国红十字会总会改革方案》及《中共山西省委群团工作改革方案》的基本原则、目标任务。</w:t>
      </w:r>
    </w:p>
    <w:p w:rsidR="00B22F4D" w:rsidRDefault="00B22F4D" w:rsidP="00B22F4D">
      <w:pPr>
        <w:ind w:firstLineChars="200" w:firstLine="420"/>
      </w:pPr>
      <w:r>
        <w:t>《实施方案》提出，推进改革落实，要坚持党的领导，坚定正确方向；坚持依法治会，认真履行职责；坚持人道宗旨，服务困难群众；坚持改革创新，推动健康发展；坚持问题导向，加强自身建设。要按照中央及省委群团改革</w:t>
      </w:r>
      <w:r>
        <w:t>“</w:t>
      </w:r>
      <w:r>
        <w:t>强三性</w:t>
      </w:r>
      <w:r>
        <w:t>”“</w:t>
      </w:r>
      <w:r>
        <w:t>去四化</w:t>
      </w:r>
      <w:r>
        <w:t>”</w:t>
      </w:r>
      <w:r>
        <w:t>总体要求，积极推进红十字会治理结构、人事制度、运行机制和工作方式等方面改革创新，不断扩大红十字组织和人道服务的有效覆盖，努力提高人道服务的能力和水平，带动全省各级建设理想信念坚定、联系群众密切、作风扎实过硬、组织体系健全、运行机制科学、更加公开透明、更具公信力的红十字组织。</w:t>
      </w:r>
    </w:p>
    <w:p w:rsidR="00B22F4D" w:rsidRDefault="00B22F4D" w:rsidP="00B22F4D">
      <w:pPr>
        <w:ind w:firstLineChars="200" w:firstLine="420"/>
      </w:pPr>
      <w:r>
        <w:t>《实施方案》从七个方面提出了改革措施。</w:t>
      </w:r>
    </w:p>
    <w:p w:rsidR="00B22F4D" w:rsidRDefault="00B22F4D" w:rsidP="00B22F4D">
      <w:pPr>
        <w:ind w:firstLineChars="200" w:firstLine="420"/>
      </w:pPr>
      <w:r>
        <w:t>第一，改进内部治理结构，改革优化机构设置。健全省红十字会全省会员代表大会、理事会和常务理事会制度；提高全省会员代表大会、理事会和常务理事会中来自基层一线的红十字工作者及社会各领域的红十字会员、青少年、志愿者、捐赠人、社会组织优秀工作者的比例；增设监事会，推选产生监事长和副监事长，履行对理事会、执委会的监督职责；调整优化省红十字会机关内设机构及直属事业单位设置。</w:t>
      </w:r>
    </w:p>
    <w:p w:rsidR="00B22F4D" w:rsidRDefault="00B22F4D" w:rsidP="00B22F4D">
      <w:pPr>
        <w:ind w:firstLineChars="200" w:firstLine="420"/>
      </w:pPr>
      <w:r>
        <w:t>第二，完善组织人事制度，密切机关干部与群众的联系。改进省红十字会机关干部选拔任用工作，推动省红十字会与党政机关、企事业单位之间干部双向交流；建立省红十字会机关干部直接联系服务群众制度，深入基层一线开展调研和工作。</w:t>
      </w:r>
    </w:p>
    <w:p w:rsidR="00B22F4D" w:rsidRDefault="00B22F4D" w:rsidP="00B22F4D">
      <w:pPr>
        <w:ind w:firstLineChars="200" w:firstLine="420"/>
      </w:pPr>
      <w:r>
        <w:t>第三，加强红十字基层组织建设，动员社会力量广泛参与红十字公益事业。加快红十字基层组织建设，支持和鼓励有条件的乡镇、街道、社区、学校和企事业单位建立红十字会，加强红十字基层组织能力建设，提升人道服务工作水平，广泛深入开展人道主义精神传播和扶贫济困等救助活动。有效发挥红十字基层组织的服务平台作用，探索建立红十字社区服务站、红十字救护站、红十字（志愿）服务站、红十字之家、博爱家园、博爱学校、博爱卫生院（站）等形式多样化、覆盖面广的活动载体和服务平台；改进会员管理工作，精心筹划和培育受群众欢迎、可持续发展的人道服</w:t>
      </w:r>
      <w:r>
        <w:rPr>
          <w:rFonts w:hint="eastAsia"/>
        </w:rPr>
        <w:t>务品牌项目；在青少年中广泛开展人道教育，建立健全红十字志愿服务制度，动员社会各界广泛参与红十字运动。</w:t>
      </w:r>
    </w:p>
    <w:p w:rsidR="00B22F4D" w:rsidRDefault="00B22F4D" w:rsidP="00B22F4D">
      <w:pPr>
        <w:ind w:firstLineChars="200" w:firstLine="420"/>
      </w:pPr>
      <w:r>
        <w:t>第四，加强公信力建设，提高人道服务能力。建立专家咨询制度、法律顾问制度和公职律师制度，成立红十字智库，优化专家委员会，作出重大决策前要进行专家论证、风险评估和合法性审查，提高决策的科学化水平；运用互联网技术与思维，建设</w:t>
      </w:r>
      <w:r>
        <w:t>“</w:t>
      </w:r>
      <w:r>
        <w:t>网上红十字会</w:t>
      </w:r>
      <w:r>
        <w:t>”</w:t>
      </w:r>
      <w:r>
        <w:t>，构建</w:t>
      </w:r>
      <w:r>
        <w:t>“</w:t>
      </w:r>
      <w:r>
        <w:t>互联网</w:t>
      </w:r>
      <w:r>
        <w:t>+</w:t>
      </w:r>
      <w:r>
        <w:t>红十字会</w:t>
      </w:r>
      <w:r>
        <w:t>”</w:t>
      </w:r>
      <w:r>
        <w:t>的工作新格局；着力推进公开透明，完善红十字会信息公开标准，建立健全信息公开制度，接受社会监督，切实保障捐赠人和社会公众的知情权、参与权和监督权；坚持以人民为中心的发展思想，依法依规做好应急救援、应急救护、人道救助、无偿献血、造血干细胞捐献、遗体和人体</w:t>
      </w:r>
      <w:r>
        <w:rPr>
          <w:rFonts w:hint="eastAsia"/>
        </w:rPr>
        <w:t>器官捐献等工作，结合实际做好健康服务、大病救助、扶贫帮困等人道服务工作。</w:t>
      </w:r>
    </w:p>
    <w:p w:rsidR="00B22F4D" w:rsidRDefault="00B22F4D" w:rsidP="00B22F4D">
      <w:pPr>
        <w:ind w:firstLineChars="200" w:firstLine="420"/>
      </w:pPr>
      <w:r>
        <w:t>第五，加强理论研究，广泛深入宣传红十字文化和精神。依托高等院校和研究机构建立全省性红十字运动研究基地，围绕红十字运动重大理论和现实问题开展研究；充分利用各类媒体，结合世界红十字日、世界急救日、防灾减灾日、国际减灾日等重要时间节点和重大自然灾害等突发事件救援工作，积极开展人道传播，大力宣传红十字事业发展进程中涌现出的先进人物和感人事迹，讲好红十字故事，传播好红十字声音。</w:t>
      </w:r>
    </w:p>
    <w:p w:rsidR="00B22F4D" w:rsidRDefault="00B22F4D" w:rsidP="00B22F4D">
      <w:pPr>
        <w:ind w:firstLineChars="200" w:firstLine="420"/>
      </w:pPr>
      <w:r>
        <w:t>第六，参与国际红十字运动事务，加强交流合作。扩大与国际和地区间红十字组织的交流合作领域，积极争取海外援助，努力引进资金、技术和项目，学习先进公益管理理念，更好地改善和服务我省民生事业。</w:t>
      </w:r>
    </w:p>
    <w:p w:rsidR="00B22F4D" w:rsidRDefault="00B22F4D" w:rsidP="00B22F4D">
      <w:pPr>
        <w:ind w:firstLineChars="200" w:firstLine="420"/>
      </w:pPr>
      <w:r>
        <w:t>第七，加强党的领导，加大党委和政府对红十字工作的支持资助力度。坚持党建带会建，全面加强党建工作，落实全面从严治党主体责任，加强与市级党委的沟通协调，推动落实市、县级党委将红十字会党的建设纳入当地党建工作总体布局。推动各级党委和政府每年听取红十字会工作汇报，将红十字会工作列入党委群团工作考核内容，建立以财政保障为基础的经费保障机制，将红十字会工作经费列入本级财政年度预算。推进市级红十字会和有条件的县级红十字会领导班子建设，推动市、县级红十字会及基层组织健全党组织。修订完善《山西省红十字会条例》。按照《中华人</w:t>
      </w:r>
      <w:r>
        <w:rPr>
          <w:rFonts w:hint="eastAsia"/>
        </w:rPr>
        <w:t>民共和国红十字会法》《中国红十字会章程》《国务院关于促进红十字事业发展的意见》《山西省人民政府关于促进红十字事业发展的实施意见》等文件精神和要求，推动市县级红十字会进一步理顺管理体制，依法独立自主开展工作。</w:t>
      </w:r>
    </w:p>
    <w:p w:rsidR="00B22F4D" w:rsidRDefault="00B22F4D" w:rsidP="00B22F4D">
      <w:pPr>
        <w:ind w:firstLineChars="200" w:firstLine="420"/>
      </w:pPr>
      <w:r>
        <w:t>《实施方案》要求，要加强组织领导，凝聚改革共识，细化工作措施，统筹协调推进，强化跟踪问效，确保各项改革措施落到实处。</w:t>
      </w:r>
    </w:p>
    <w:p w:rsidR="00B22F4D" w:rsidRDefault="00B22F4D" w:rsidP="00B22F4D">
      <w:pPr>
        <w:ind w:firstLineChars="200" w:firstLine="420"/>
        <w:rPr>
          <w:rFonts w:hint="eastAsia"/>
        </w:rPr>
      </w:pPr>
      <w:r>
        <w:t>《实施方案》对推进改革任务落实的责任单位进行了明确和细化，对改革任务的完成时限作出具体规定</w:t>
      </w:r>
      <w:r>
        <w:t>.</w:t>
      </w:r>
    </w:p>
    <w:p w:rsidR="00B22F4D" w:rsidRDefault="00B22F4D" w:rsidP="00B22F4D">
      <w:pPr>
        <w:ind w:firstLineChars="200" w:firstLine="420"/>
        <w:jc w:val="right"/>
        <w:rPr>
          <w:rFonts w:hint="eastAsia"/>
        </w:rPr>
      </w:pPr>
      <w:r>
        <w:rPr>
          <w:rFonts w:hint="eastAsia"/>
        </w:rPr>
        <w:t>山西省红十字会</w:t>
      </w:r>
      <w:r>
        <w:t>2019</w:t>
      </w:r>
      <w:r>
        <w:rPr>
          <w:rFonts w:hint="eastAsia"/>
        </w:rPr>
        <w:t>-</w:t>
      </w:r>
      <w:r>
        <w:t>8</w:t>
      </w:r>
      <w:r>
        <w:rPr>
          <w:rFonts w:hint="eastAsia"/>
        </w:rPr>
        <w:t>-</w:t>
      </w:r>
      <w:r>
        <w:t>30</w:t>
      </w:r>
    </w:p>
    <w:p w:rsidR="00B22F4D" w:rsidRDefault="00B22F4D" w:rsidP="001E6938">
      <w:pPr>
        <w:sectPr w:rsidR="00B22F4D" w:rsidSect="001E6938">
          <w:type w:val="continuous"/>
          <w:pgSz w:w="11906" w:h="16838"/>
          <w:pgMar w:top="1644" w:right="1236" w:bottom="1418" w:left="1814" w:header="851" w:footer="907" w:gutter="0"/>
          <w:pgNumType w:start="1"/>
          <w:cols w:space="720"/>
          <w:docGrid w:type="lines" w:linePitch="341" w:charSpace="2373"/>
        </w:sectPr>
      </w:pPr>
    </w:p>
    <w:p w:rsidR="00665CAE" w:rsidRDefault="00665CAE"/>
    <w:sectPr w:rsidR="00665CA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22F4D"/>
    <w:rsid w:val="00665CAE"/>
    <w:rsid w:val="00B22F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22F4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22F4D"/>
    <w:rPr>
      <w:rFonts w:ascii="黑体" w:eastAsia="黑体" w:hAnsi="宋体" w:cs="Times New Roman"/>
      <w:b/>
      <w:kern w:val="36"/>
      <w:sz w:val="32"/>
      <w:szCs w:val="32"/>
    </w:rPr>
  </w:style>
  <w:style w:type="paragraph" w:customStyle="1" w:styleId="Char2CharCharChar">
    <w:name w:val="Char2 Char Char Char"/>
    <w:basedOn w:val="a"/>
    <w:rsid w:val="00B22F4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303</Words>
  <Characters>1729</Characters>
  <Application>Microsoft Office Word</Application>
  <DocSecurity>0</DocSecurity>
  <Lines>14</Lines>
  <Paragraphs>4</Paragraphs>
  <ScaleCrop>false</ScaleCrop>
  <Company>Microsoft</Company>
  <LinksUpToDate>false</LinksUpToDate>
  <CharactersWithSpaces>2028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2022-07-06T06:50:00Z</dcterms:created>
</cp:coreProperties>
</file>