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1F22" w:rsidRDefault="00DA1F22" w:rsidP="00C93EE2">
      <w:pPr>
        <w:pStyle w:val="1"/>
      </w:pPr>
      <w:r>
        <w:rPr>
          <w:rFonts w:hint="eastAsia"/>
        </w:rPr>
        <w:t>泉州</w:t>
      </w:r>
      <w:r>
        <w:t>2013年以来4.9亿元福彩公益金投入福利慈善事业</w:t>
      </w:r>
    </w:p>
    <w:p w:rsidR="00DA1F22" w:rsidRDefault="00DA1F22" w:rsidP="00DA1F22">
      <w:pPr>
        <w:ind w:firstLineChars="200" w:firstLine="420"/>
      </w:pPr>
      <w:r>
        <w:rPr>
          <w:rFonts w:hint="eastAsia"/>
        </w:rPr>
        <w:t>泉州网</w:t>
      </w:r>
      <w:r>
        <w:t>10</w:t>
      </w:r>
      <w:r>
        <w:t>月</w:t>
      </w:r>
      <w:r>
        <w:t>10</w:t>
      </w:r>
      <w:r>
        <w:t>日讯</w:t>
      </w:r>
      <w:r>
        <w:t xml:space="preserve"> (</w:t>
      </w:r>
      <w:r>
        <w:t>记者</w:t>
      </w:r>
      <w:r>
        <w:t xml:space="preserve"> </w:t>
      </w:r>
      <w:r>
        <w:t>林书修</w:t>
      </w:r>
      <w:r>
        <w:t xml:space="preserve"> </w:t>
      </w:r>
      <w:r>
        <w:t>通讯员</w:t>
      </w:r>
      <w:r>
        <w:t xml:space="preserve"> </w:t>
      </w:r>
      <w:r>
        <w:t>王黎敏</w:t>
      </w:r>
      <w:r>
        <w:t>)</w:t>
      </w:r>
      <w:r>
        <w:t>福利彩票公益金是按照规定比例从彩票发行销售收入中提取的，专项用于社会福利事业的资金。政府通过发行福利彩票，筹集大量公益金，开展形式多样的帮扶活动，帮助了社会上许多家庭生活困难、无经济来源的老幼孤残人士。可以说，一张小小的彩票汇聚了社会各界的爱心。</w:t>
      </w:r>
    </w:p>
    <w:p w:rsidR="00DA1F22" w:rsidRDefault="00DA1F22" w:rsidP="00DA1F22">
      <w:pPr>
        <w:ind w:firstLineChars="200" w:firstLine="420"/>
      </w:pPr>
      <w:r>
        <w:rPr>
          <w:rFonts w:hint="eastAsia"/>
        </w:rPr>
        <w:t>记者从市民政局了解到，</w:t>
      </w:r>
      <w:r>
        <w:t>2013</w:t>
      </w:r>
      <w:r>
        <w:t>年以来，我市投入福利慈善事业的福彩公益金达</w:t>
      </w:r>
      <w:r>
        <w:t>4.9</w:t>
      </w:r>
      <w:r>
        <w:t>亿元。其中，投入养老事业的占比最高，达到了</w:t>
      </w:r>
      <w:r>
        <w:t>2.06</w:t>
      </w:r>
      <w:r>
        <w:t>亿元，近两年投入养老事业的福彩公益金占比更是高达</w:t>
      </w:r>
      <w:r>
        <w:t>90%</w:t>
      </w:r>
      <w:r>
        <w:t>以上。</w:t>
      </w:r>
    </w:p>
    <w:p w:rsidR="00DA1F22" w:rsidRDefault="00DA1F22" w:rsidP="00DA1F22">
      <w:pPr>
        <w:ind w:firstLineChars="200" w:firstLine="420"/>
      </w:pPr>
      <w:r>
        <w:rPr>
          <w:rFonts w:hint="eastAsia"/>
        </w:rPr>
        <w:t>福彩公益金重点用于为老年人、残障人士、孤儿及特殊困难群体提供服务的社会福利设施建设和直接服务类项目，资助了我市很多民生工程。</w:t>
      </w:r>
    </w:p>
    <w:p w:rsidR="00DA1F22" w:rsidRDefault="00DA1F22" w:rsidP="00DA1F22">
      <w:pPr>
        <w:ind w:firstLineChars="200" w:firstLine="420"/>
      </w:pPr>
      <w:r>
        <w:rPr>
          <w:rFonts w:hint="eastAsia"/>
        </w:rPr>
        <w:t>圆梦济困帮助兜牢民生底线</w:t>
      </w:r>
    </w:p>
    <w:p w:rsidR="00DA1F22" w:rsidRDefault="00DA1F22" w:rsidP="00DA1F22">
      <w:pPr>
        <w:ind w:firstLineChars="200" w:firstLine="420"/>
      </w:pPr>
      <w:r>
        <w:rPr>
          <w:rFonts w:hint="eastAsia"/>
        </w:rPr>
        <w:t>资助低保安居工程。低保安居房是泉州市长期坚持的为民办实事项目，</w:t>
      </w:r>
      <w:r>
        <w:t>2007</w:t>
      </w:r>
      <w:r>
        <w:t>年以来，泉州市连续</w:t>
      </w:r>
      <w:r>
        <w:t>13</w:t>
      </w:r>
      <w:r>
        <w:t>年将</w:t>
      </w:r>
      <w:r>
        <w:t>“</w:t>
      </w:r>
      <w:r>
        <w:t>低保安居房项目</w:t>
      </w:r>
      <w:r>
        <w:t>”</w:t>
      </w:r>
      <w:r>
        <w:t>纳入为民办实事项目，逐户为无力改善居住条件的农村低保、特困人员改善建设或修缮住房，累计投入近</w:t>
      </w:r>
      <w:r>
        <w:t>2</w:t>
      </w:r>
      <w:r>
        <w:t>亿元，已帮助</w:t>
      </w:r>
      <w:r>
        <w:t>4258</w:t>
      </w:r>
      <w:r>
        <w:t>户困难家庭彻底解决基本住房问题。今年，每个低保安居房项目获得补助已经提高至</w:t>
      </w:r>
      <w:r>
        <w:t>6</w:t>
      </w:r>
      <w:r>
        <w:t>万元，全部</w:t>
      </w:r>
      <w:r>
        <w:t>150</w:t>
      </w:r>
      <w:r>
        <w:t>个项目将在明年春节前建设完成。</w:t>
      </w:r>
    </w:p>
    <w:p w:rsidR="00DA1F22" w:rsidRDefault="00DA1F22" w:rsidP="00DA1F22">
      <w:pPr>
        <w:ind w:firstLineChars="200" w:firstLine="420"/>
      </w:pPr>
      <w:r>
        <w:rPr>
          <w:rFonts w:hint="eastAsia"/>
        </w:rPr>
        <w:t>助推社会救助综合施救。上月</w:t>
      </w:r>
      <w:r>
        <w:t>30</w:t>
      </w:r>
      <w:r>
        <w:t>日，市民政局完成</w:t>
      </w:r>
      <w:r>
        <w:t>“</w:t>
      </w:r>
      <w:r>
        <w:t>泉州市社会救助综合施救平台</w:t>
      </w:r>
      <w:r>
        <w:t>”</w:t>
      </w:r>
      <w:r>
        <w:t>验收。平台功能全部开放后，将构建</w:t>
      </w:r>
      <w:r>
        <w:t>“</w:t>
      </w:r>
      <w:r>
        <w:t>纵向贯通、横向衔接、部门联动、立体覆盖</w:t>
      </w:r>
      <w:r>
        <w:t>”</w:t>
      </w:r>
      <w:r>
        <w:t>的社会救助新格局，社会上最困难的群体在求助时可以实现</w:t>
      </w:r>
      <w:r>
        <w:t>“</w:t>
      </w:r>
      <w:r>
        <w:t>一趟不用跑</w:t>
      </w:r>
      <w:r>
        <w:t>”</w:t>
      </w:r>
      <w:r>
        <w:t>，兜牢底线也在互联网上实现。</w:t>
      </w:r>
    </w:p>
    <w:p w:rsidR="00DA1F22" w:rsidRDefault="00DA1F22" w:rsidP="00DA1F22">
      <w:pPr>
        <w:ind w:firstLineChars="200" w:firstLine="420"/>
      </w:pPr>
      <w:r>
        <w:rPr>
          <w:rFonts w:hint="eastAsia"/>
        </w:rPr>
        <w:t>在落实残疾人“两项补贴”方面，截至目前，全市累计发放困难残疾人生活补贴和重度残疾人护理补贴总额突破</w:t>
      </w:r>
      <w:r>
        <w:t>3.2</w:t>
      </w:r>
      <w:r>
        <w:t>亿元，惠及全市</w:t>
      </w:r>
      <w:r>
        <w:t>49958</w:t>
      </w:r>
      <w:r>
        <w:t>名困难残疾人和</w:t>
      </w:r>
      <w:r>
        <w:t>50698</w:t>
      </w:r>
      <w:r>
        <w:t>名重度残疾人。</w:t>
      </w:r>
    </w:p>
    <w:p w:rsidR="00DA1F22" w:rsidRDefault="00DA1F22" w:rsidP="00DA1F22">
      <w:pPr>
        <w:ind w:firstLineChars="200" w:firstLine="420"/>
      </w:pPr>
      <w:r>
        <w:rPr>
          <w:rFonts w:hint="eastAsia"/>
        </w:rPr>
        <w:t>圆梦扶老民政养老事业跨越发展</w:t>
      </w:r>
    </w:p>
    <w:p w:rsidR="00DA1F22" w:rsidRDefault="00DA1F22" w:rsidP="00DA1F22">
      <w:pPr>
        <w:ind w:firstLineChars="200" w:firstLine="420"/>
      </w:pPr>
      <w:r>
        <w:rPr>
          <w:rFonts w:hint="eastAsia"/>
        </w:rPr>
        <w:t>截至今年</w:t>
      </w:r>
      <w:r>
        <w:t>6</w:t>
      </w:r>
      <w:r>
        <w:t>月底，泉州市</w:t>
      </w:r>
      <w:r>
        <w:t>60</w:t>
      </w:r>
      <w:r>
        <w:t>岁及以上本地户籍老年人口</w:t>
      </w:r>
      <w:r>
        <w:t>110.2</w:t>
      </w:r>
      <w:r>
        <w:t>万人，占泉州市户籍人口总数的</w:t>
      </w:r>
      <w:r>
        <w:t>14.51%</w:t>
      </w:r>
      <w:r>
        <w:t>，其中</w:t>
      </w:r>
      <w:r>
        <w:t>80</w:t>
      </w:r>
      <w:r>
        <w:t>岁以上老年人口</w:t>
      </w:r>
      <w:r>
        <w:t>15.7</w:t>
      </w:r>
      <w:r>
        <w:t>万人，占老年人口总数的</w:t>
      </w:r>
      <w:r>
        <w:t>14.24%</w:t>
      </w:r>
      <w:r>
        <w:t>。在福彩助推养老事业方面，</w:t>
      </w:r>
      <w:r>
        <w:t>“</w:t>
      </w:r>
      <w:r>
        <w:t>十三五</w:t>
      </w:r>
      <w:r>
        <w:t>”</w:t>
      </w:r>
      <w:r>
        <w:t>以来，泉州市投入</w:t>
      </w:r>
      <w:r>
        <w:t>2.06</w:t>
      </w:r>
      <w:r>
        <w:t>亿元福彩公益金，目前全市养老床位达</w:t>
      </w:r>
      <w:r>
        <w:t>40301</w:t>
      </w:r>
      <w:r>
        <w:t>张，每千名老年人拥有床位数</w:t>
      </w:r>
      <w:r>
        <w:t>36.57</w:t>
      </w:r>
      <w:r>
        <w:t>张。街道和重点乡镇居家社区养老服务照料中心实现全覆盖，农村养老服务设施覆盖率达</w:t>
      </w:r>
      <w:r>
        <w:t>71.2%</w:t>
      </w:r>
      <w:r>
        <w:t>，基本建成了居家为基础、社区为依托、机构为补充、医养相结合的多层次养老服务体系。</w:t>
      </w:r>
    </w:p>
    <w:p w:rsidR="00DA1F22" w:rsidRDefault="00DA1F22" w:rsidP="00DA1F22">
      <w:pPr>
        <w:ind w:firstLineChars="200" w:firstLine="420"/>
      </w:pPr>
      <w:r>
        <w:rPr>
          <w:rFonts w:hint="eastAsia"/>
        </w:rPr>
        <w:t>圆梦救助支持建设社会福利中心</w:t>
      </w:r>
    </w:p>
    <w:p w:rsidR="00DA1F22" w:rsidRDefault="00DA1F22" w:rsidP="00DA1F22">
      <w:pPr>
        <w:ind w:firstLineChars="200" w:firstLine="420"/>
        <w:rPr>
          <w:rFonts w:hint="eastAsia"/>
        </w:rPr>
      </w:pPr>
      <w:r>
        <w:rPr>
          <w:rFonts w:hint="eastAsia"/>
        </w:rPr>
        <w:t>市级在建重点项目泉州市社会福利中心新址</w:t>
      </w:r>
      <w:r>
        <w:t>(</w:t>
      </w:r>
      <w:r>
        <w:t>一期</w:t>
      </w:r>
      <w:r>
        <w:t>)</w:t>
      </w:r>
      <w:r>
        <w:t>已基本竣工，将于近期举办剪彩仪式。据悉，泉州市社会福利中心</w:t>
      </w:r>
      <w:r>
        <w:t>(</w:t>
      </w:r>
      <w:r>
        <w:t>新址</w:t>
      </w:r>
      <w:r>
        <w:t>)</w:t>
      </w:r>
      <w:r>
        <w:t>是一所以社会养老为主，集特困人员供养、孤儿养育、优抚保障、社会救助等功能于一体的公益性社会福利机构，是近年来我市利用福彩公益金投入建设的一项重要民生工程，每年福彩公益金投入达</w:t>
      </w:r>
      <w:r>
        <w:t>1000</w:t>
      </w:r>
      <w:r>
        <w:t>万元。此外，福彩公益金还支持建设了晋江、南安、德化等县</w:t>
      </w:r>
      <w:r>
        <w:t>(</w:t>
      </w:r>
      <w:r>
        <w:t>市、区</w:t>
      </w:r>
      <w:r>
        <w:t>)</w:t>
      </w:r>
      <w:r>
        <w:t>社会福利中心。</w:t>
      </w:r>
    </w:p>
    <w:p w:rsidR="00DA1F22" w:rsidRDefault="00DA1F22" w:rsidP="00DA1F22">
      <w:pPr>
        <w:ind w:firstLineChars="200" w:firstLine="420"/>
        <w:jc w:val="right"/>
        <w:rPr>
          <w:rFonts w:hint="eastAsia"/>
        </w:rPr>
      </w:pPr>
      <w:r>
        <w:t>泉州晚报</w:t>
      </w:r>
      <w:r>
        <w:t>2019-10-10</w:t>
      </w:r>
    </w:p>
    <w:p w:rsidR="00DA1F22" w:rsidRDefault="00DA1F22" w:rsidP="00FD3F7D">
      <w:pPr>
        <w:sectPr w:rsidR="00DA1F22" w:rsidSect="00FD3F7D">
          <w:type w:val="continuous"/>
          <w:pgSz w:w="11906" w:h="16838"/>
          <w:pgMar w:top="1644" w:right="1236" w:bottom="1418" w:left="1814" w:header="851" w:footer="907" w:gutter="0"/>
          <w:pgNumType w:start="1"/>
          <w:cols w:space="720"/>
          <w:docGrid w:type="lines" w:linePitch="341" w:charSpace="2373"/>
        </w:sectPr>
      </w:pPr>
    </w:p>
    <w:p w:rsidR="001D24CA" w:rsidRDefault="001D24CA"/>
    <w:sectPr w:rsidR="001D24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1F22"/>
    <w:rsid w:val="001D24CA"/>
    <w:rsid w:val="00DA1F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1F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A1F22"/>
    <w:rPr>
      <w:rFonts w:ascii="黑体" w:eastAsia="黑体" w:hAnsi="宋体" w:cs="Times New Roman"/>
      <w:b/>
      <w:kern w:val="36"/>
      <w:sz w:val="32"/>
      <w:szCs w:val="32"/>
    </w:rPr>
  </w:style>
  <w:style w:type="paragraph" w:customStyle="1" w:styleId="Char2CharCharChar">
    <w:name w:val="Char2 Char Char Char"/>
    <w:basedOn w:val="a"/>
    <w:rsid w:val="00DA1F2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179</Words>
  <Characters>1026</Characters>
  <Application>Microsoft Office Word</Application>
  <DocSecurity>0</DocSecurity>
  <Lines>8</Lines>
  <Paragraphs>2</Paragraphs>
  <ScaleCrop>false</ScaleCrop>
  <Company>Microsoft</Company>
  <LinksUpToDate>false</LinksUpToDate>
  <CharactersWithSpaces>1203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2022-07-06T06:40:00Z</dcterms:created>
</cp:coreProperties>
</file>