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0924" w:rsidRDefault="00A10924" w:rsidP="00864725">
      <w:pPr>
        <w:pStyle w:val="1"/>
        <w:rPr>
          <w:rFonts w:hint="eastAsia"/>
        </w:rPr>
      </w:pPr>
      <w:r w:rsidRPr="00864725">
        <w:rPr>
          <w:rFonts w:hint="eastAsia"/>
        </w:rPr>
        <w:t>温州着力打造清廉民企建设样本</w:t>
      </w:r>
    </w:p>
    <w:p w:rsidR="00A10924" w:rsidRDefault="00A10924" w:rsidP="00A10924">
      <w:pPr>
        <w:ind w:firstLineChars="200" w:firstLine="420"/>
        <w:jc w:val="left"/>
      </w:pPr>
      <w:r>
        <w:rPr>
          <w:rFonts w:hint="eastAsia"/>
        </w:rPr>
        <w:t>按照新时代“两个健康”先行区总体部署，浙江省温州市纪委监委、市工商联在清廉民企建设上率先探索、精心谋划，努力推动“政”“商”双向发力、同频共振，以推进清廉民企建设为抓手，促进民企建立现代企业治理结构，大力弘扬新时代温州人精神，积极塑造现代商业文明，推动民营企业家高素质成长和民营经济高质量发展，为浙江省实现两个“高水平”建设提供坚强保证。</w:t>
      </w:r>
    </w:p>
    <w:p w:rsidR="00A10924" w:rsidRDefault="00A10924" w:rsidP="00A10924">
      <w:pPr>
        <w:ind w:firstLineChars="200" w:firstLine="420"/>
        <w:jc w:val="left"/>
      </w:pPr>
      <w:r>
        <w:rPr>
          <w:rFonts w:hint="eastAsia"/>
        </w:rPr>
        <w:t>目前，温州市已重点打造正泰、森马、康奈、奥康、华峰、红蜻蜓等</w:t>
      </w:r>
      <w:r>
        <w:t>22</w:t>
      </w:r>
      <w:r>
        <w:t>个清廉民企示范点，设立民企纪委</w:t>
      </w:r>
      <w:r>
        <w:t>55</w:t>
      </w:r>
      <w:r>
        <w:t>家，全市建立企业效能监测点</w:t>
      </w:r>
      <w:r>
        <w:t>9620</w:t>
      </w:r>
      <w:r>
        <w:t>个，组建了清廉民企建设联盟和清廉民企建设研究所，努力为清廉浙江建设提供可借鉴、可推广的</w:t>
      </w:r>
      <w:r>
        <w:t>“</w:t>
      </w:r>
      <w:r>
        <w:t>温州样板</w:t>
      </w:r>
      <w:r>
        <w:t>”</w:t>
      </w:r>
      <w:r>
        <w:t>。</w:t>
      </w:r>
    </w:p>
    <w:p w:rsidR="00A10924" w:rsidRDefault="00A10924" w:rsidP="00A10924">
      <w:pPr>
        <w:ind w:firstLineChars="200" w:firstLine="420"/>
        <w:jc w:val="left"/>
      </w:pPr>
      <w:r>
        <w:rPr>
          <w:rFonts w:hint="eastAsia"/>
        </w:rPr>
        <w:t>坚持高位谋划</w:t>
      </w:r>
    </w:p>
    <w:p w:rsidR="00A10924" w:rsidRDefault="00A10924" w:rsidP="00A10924">
      <w:pPr>
        <w:ind w:firstLineChars="200" w:firstLine="420"/>
        <w:jc w:val="left"/>
      </w:pPr>
      <w:r>
        <w:rPr>
          <w:rFonts w:hint="eastAsia"/>
        </w:rPr>
        <w:t>在思想引领上见事早行动快</w:t>
      </w:r>
    </w:p>
    <w:p w:rsidR="00A10924" w:rsidRDefault="00A10924" w:rsidP="00A10924">
      <w:pPr>
        <w:ind w:firstLineChars="200" w:firstLine="420"/>
        <w:jc w:val="left"/>
      </w:pPr>
      <w:r>
        <w:rPr>
          <w:rFonts w:hint="eastAsia"/>
        </w:rPr>
        <w:t>温州市纪委监委、市工商联深入学习贯彻习近平总书记关于构建亲清政商关系、促进非公有制经济健康发展和非公有制经济人士健康成长等系列重要讲话精神，落实习近平总书记关于浙江要努力成为新时代全面展示中国特色社会主义制度优越性的重要窗口的重要指示，围绕新时代“两个健康”先行区创建，着力服务大局，在清廉民企建设上出实招、见实效，努力为温州“续写创新史”提供案例、丰富素材。</w:t>
      </w:r>
    </w:p>
    <w:p w:rsidR="00A10924" w:rsidRDefault="00A10924" w:rsidP="00A10924">
      <w:pPr>
        <w:ind w:firstLineChars="200" w:firstLine="420"/>
        <w:jc w:val="left"/>
      </w:pPr>
      <w:r>
        <w:rPr>
          <w:rFonts w:hint="eastAsia"/>
        </w:rPr>
        <w:t>早在</w:t>
      </w:r>
      <w:r>
        <w:t>2019</w:t>
      </w:r>
      <w:r>
        <w:t>年</w:t>
      </w:r>
      <w:r>
        <w:t>5</w:t>
      </w:r>
      <w:r>
        <w:t>月</w:t>
      </w:r>
      <w:r>
        <w:t>14</w:t>
      </w:r>
      <w:r>
        <w:t>日，温州市纪委监委、市工商联已联合举办清廉民企建设研讨会，来自北京、杭州的专家学者与该市民营企业家代表、重点行业协会（商会）负责人、清廉民企建设成员单位负责人等畅谈交流，为温州推进清廉民企高水平建设出点子、提建议。如正泰集团构建了</w:t>
      </w:r>
      <w:r>
        <w:t>“</w:t>
      </w:r>
      <w:r>
        <w:t>教育、制度、监督、惩处</w:t>
      </w:r>
      <w:r>
        <w:t>”</w:t>
      </w:r>
      <w:r>
        <w:t>并重的预防惩治腐败体系，近年来累计查处问题</w:t>
      </w:r>
      <w:r>
        <w:t>400</w:t>
      </w:r>
      <w:r>
        <w:t>余起，每年公司采购招标节约资金约</w:t>
      </w:r>
      <w:r>
        <w:t>1000</w:t>
      </w:r>
      <w:r>
        <w:t>万元。又如森马集团自上市以来，查处内部腐败案件</w:t>
      </w:r>
      <w:r>
        <w:t>46</w:t>
      </w:r>
      <w:r>
        <w:t>起，挽回经济损失近</w:t>
      </w:r>
      <w:r>
        <w:t>3000</w:t>
      </w:r>
      <w:r>
        <w:t>余万元。</w:t>
      </w:r>
    </w:p>
    <w:p w:rsidR="00A10924" w:rsidRDefault="00A10924" w:rsidP="00A10924">
      <w:pPr>
        <w:ind w:firstLineChars="200" w:firstLine="420"/>
        <w:jc w:val="left"/>
      </w:pPr>
      <w:r>
        <w:rPr>
          <w:rFonts w:hint="eastAsia"/>
        </w:rPr>
        <w:t>明确清廉民企建设“任务书”，把清廉民企建设列为新时代“两个健康”先行区创建</w:t>
      </w:r>
      <w:r>
        <w:t>146</w:t>
      </w:r>
      <w:r>
        <w:t>项清单内容之一，作为清廉温州建设的重要组成部分，市纪委、市工商联、市经信局、市公安局等</w:t>
      </w:r>
      <w:r>
        <w:t>10</w:t>
      </w:r>
      <w:r>
        <w:t>家单位联合出台《温州市推进清廉民营企业建设的实施意见》，推动清廉民企建设载体化、具体化。</w:t>
      </w:r>
    </w:p>
    <w:p w:rsidR="00A10924" w:rsidRDefault="00A10924" w:rsidP="00A10924">
      <w:pPr>
        <w:ind w:firstLineChars="200" w:firstLine="420"/>
        <w:jc w:val="left"/>
      </w:pPr>
      <w:r>
        <w:rPr>
          <w:rFonts w:hint="eastAsia"/>
        </w:rPr>
        <w:t>温州市纪委监委牵头开展全市基层站所执法队伍专项整顿行动，着力构建亲清政商关系；市工商联推动出台市领导联系重点民营企业和行业协会商会制度，完善政企沟通圆桌会议机制，定期举办亲清政企直通车活动，强化领导干部与民营企业家的沟通交流。</w:t>
      </w:r>
    </w:p>
    <w:p w:rsidR="00A10924" w:rsidRDefault="00A10924" w:rsidP="00A10924">
      <w:pPr>
        <w:ind w:firstLineChars="200" w:firstLine="420"/>
        <w:jc w:val="left"/>
      </w:pPr>
      <w:r>
        <w:rPr>
          <w:rFonts w:hint="eastAsia"/>
        </w:rPr>
        <w:t>坚持示范带动</w:t>
      </w:r>
    </w:p>
    <w:p w:rsidR="00A10924" w:rsidRDefault="00A10924" w:rsidP="00A10924">
      <w:pPr>
        <w:ind w:firstLineChars="200" w:firstLine="420"/>
        <w:jc w:val="left"/>
      </w:pPr>
      <w:r>
        <w:rPr>
          <w:rFonts w:hint="eastAsia"/>
        </w:rPr>
        <w:t>在品牌培育上创特色出成效</w:t>
      </w:r>
    </w:p>
    <w:p w:rsidR="00A10924" w:rsidRDefault="00A10924" w:rsidP="00A10924">
      <w:pPr>
        <w:ind w:firstLineChars="200" w:firstLine="420"/>
        <w:jc w:val="left"/>
      </w:pPr>
      <w:r>
        <w:rPr>
          <w:rFonts w:hint="eastAsia"/>
        </w:rPr>
        <w:t>温州市纪委监委、市工商联突出重点企业，创建清廉示范点。在全市知名民企中筛选正泰、森马、奥康、红蜻蜓、青山等</w:t>
      </w:r>
      <w:r>
        <w:t>22</w:t>
      </w:r>
      <w:r>
        <w:t>家企业作为精品创建辅导对象，强化清廉文化建设，帮助企业梳理廉政风险点，上门开展职务犯罪预防培训。如瓯海区纪委选派干部对森马等重点企业进行创建指导，引导企业开展廉洁风险点排查，协助企业完善内部监督机制等。</w:t>
      </w:r>
    </w:p>
    <w:p w:rsidR="00A10924" w:rsidRDefault="00A10924" w:rsidP="00A10924">
      <w:pPr>
        <w:ind w:firstLineChars="200" w:firstLine="420"/>
        <w:jc w:val="left"/>
      </w:pPr>
      <w:r>
        <w:rPr>
          <w:rFonts w:hint="eastAsia"/>
        </w:rPr>
        <w:t>同时，发挥协会商会优势，共建清廉“精品带”。注重发挥行业协会商会的自律功能，把清廉民企建设作为所属商会负责人述职和争先创优的重要内容，通过制定自律公约，探索实施商会会员信用自律惩戒，引导会员企业共同参与社会诚信体系建设。温州市纪委监委、市工商联在</w:t>
      </w:r>
      <w:r>
        <w:t>15</w:t>
      </w:r>
      <w:r>
        <w:t>家行业协会商会设立效能监测联络站，结合</w:t>
      </w:r>
      <w:r>
        <w:t>“</w:t>
      </w:r>
      <w:r>
        <w:t>三服务</w:t>
      </w:r>
      <w:r>
        <w:t>”</w:t>
      </w:r>
      <w:r>
        <w:t>活动和</w:t>
      </w:r>
      <w:r>
        <w:t>“</w:t>
      </w:r>
      <w:r>
        <w:t>万千百</w:t>
      </w:r>
      <w:r>
        <w:t>”</w:t>
      </w:r>
      <w:r>
        <w:t>全程服务监测活动，实行规上企业效能监测点全覆盖。如由温州市鞋革、服装等行业协会商会牵头，森马、奥康等知名企业积极倡导，建立鞋服行业反腐联盟，共同签订《鞋服反腐败联盟协议》，通过配套制度及惩处条款</w:t>
      </w:r>
      <w:r>
        <w:rPr>
          <w:rFonts w:hint="eastAsia"/>
        </w:rPr>
        <w:t>，防止商业贿赂等腐败行为。</w:t>
      </w:r>
    </w:p>
    <w:p w:rsidR="00A10924" w:rsidRDefault="00A10924" w:rsidP="00A10924">
      <w:pPr>
        <w:ind w:firstLineChars="200" w:firstLine="420"/>
        <w:jc w:val="left"/>
      </w:pPr>
      <w:r>
        <w:rPr>
          <w:rFonts w:hint="eastAsia"/>
        </w:rPr>
        <w:t>加强区域统筹，联建清廉产业园。根据温州小微园区和专业产业园区较多的特点，坚持区域统筹、园区辐射、全面覆盖，统筹推进产业园区、小微园区清廉建设，并通过组织联建、资源联享、活动联办、保障联筹等形式，形成共同参与、共同协商、共同管理的工作格局。如龙湾区永兴南园小微园，通过共同筹建小微园清风驿站、清风书屋等清廉文化阵地，举办清风悦读会、清风剧场及邀请专家进园区开展预防企业内部职务犯罪讲座等系列活动，推动入驻园区的</w:t>
      </w:r>
      <w:r>
        <w:t>157</w:t>
      </w:r>
      <w:r>
        <w:t>家中小企业处处见廉、思廉。</w:t>
      </w:r>
    </w:p>
    <w:p w:rsidR="00A10924" w:rsidRDefault="00A10924" w:rsidP="00A10924">
      <w:pPr>
        <w:ind w:firstLineChars="200" w:firstLine="420"/>
        <w:jc w:val="left"/>
      </w:pPr>
      <w:r>
        <w:rPr>
          <w:rFonts w:hint="eastAsia"/>
        </w:rPr>
        <w:t>坚持抓长抓常</w:t>
      </w:r>
    </w:p>
    <w:p w:rsidR="00A10924" w:rsidRDefault="00A10924" w:rsidP="00A10924">
      <w:pPr>
        <w:ind w:firstLineChars="200" w:firstLine="420"/>
        <w:jc w:val="left"/>
      </w:pPr>
      <w:r>
        <w:rPr>
          <w:rFonts w:hint="eastAsia"/>
        </w:rPr>
        <w:t>在工作推进上建机制强保障</w:t>
      </w:r>
    </w:p>
    <w:p w:rsidR="00A10924" w:rsidRDefault="00A10924" w:rsidP="00A10924">
      <w:pPr>
        <w:ind w:firstLineChars="200" w:firstLine="420"/>
        <w:jc w:val="left"/>
      </w:pPr>
      <w:r>
        <w:rPr>
          <w:rFonts w:hint="eastAsia"/>
        </w:rPr>
        <w:t>温州市纪委监委、市工商联健全组织领导机制。坚持齐抓共管，既让党政机关当好“指挥家”，又让民营企业唱好“主旋律”，不断完善党委领导、民企积极参与、部门各负其责的工作格局，合力推进清廉民企建设。开展“百名纪检干部结对百家民企共建廉洁企业”工作，如鹿城、乐清、永嘉等县（市、区）组成专项工作指导小组，重点对已成立党委、纪委的民营企业的清廉建设进行指导规范。指导、引导民企组建“清廉民企联盟”，制定联盟相关章程、确定运作模式，带动更多企业加入清廉民企创建、提高清廉民企创建工作水平。</w:t>
      </w:r>
    </w:p>
    <w:p w:rsidR="00A10924" w:rsidRDefault="00A10924" w:rsidP="00A10924">
      <w:pPr>
        <w:ind w:firstLineChars="200" w:firstLine="420"/>
        <w:jc w:val="left"/>
      </w:pPr>
      <w:r>
        <w:rPr>
          <w:rFonts w:hint="eastAsia"/>
        </w:rPr>
        <w:t>同时，围绕构建亲清新型政商关系，深入开展“三清单一承诺”行动，通过政商交往“正面清单”倡导主动服务、“负面清单”划出纪律红线、清廉民企建设“引导清单”激发企业内生动力、领导干部反对“挈篮子”（不按规则办事）承诺书强化廉洁自律。去年共采集政府部门服务保障企业发展、涉企执法监管作风情况效能信息</w:t>
      </w:r>
      <w:r>
        <w:t>14439</w:t>
      </w:r>
      <w:r>
        <w:t>条，全市共为企业解决问题或难题</w:t>
      </w:r>
      <w:r>
        <w:t>2763</w:t>
      </w:r>
      <w:r>
        <w:t>个，查处破坏营商环境问题</w:t>
      </w:r>
      <w:r>
        <w:t>312</w:t>
      </w:r>
      <w:r>
        <w:t>起，通报典型案例</w:t>
      </w:r>
      <w:r>
        <w:t>47</w:t>
      </w:r>
      <w:r>
        <w:t>起，问责</w:t>
      </w:r>
      <w:r>
        <w:t>442</w:t>
      </w:r>
      <w:r>
        <w:t>人，并有</w:t>
      </w:r>
      <w:r>
        <w:t>3.6</w:t>
      </w:r>
      <w:r>
        <w:t>万余名乡科级及以上党员干部签订承诺书，推动政商关系</w:t>
      </w:r>
      <w:r>
        <w:t>“</w:t>
      </w:r>
      <w:r>
        <w:t>亲而有度、清而有为</w:t>
      </w:r>
      <w:r>
        <w:t>”</w:t>
      </w:r>
      <w:r>
        <w:t>。</w:t>
      </w:r>
    </w:p>
    <w:p w:rsidR="00A10924" w:rsidRDefault="00A10924" w:rsidP="00A10924">
      <w:pPr>
        <w:ind w:firstLineChars="200" w:firstLine="420"/>
        <w:jc w:val="left"/>
        <w:rPr>
          <w:rFonts w:hint="eastAsia"/>
        </w:rPr>
      </w:pPr>
      <w:r>
        <w:rPr>
          <w:rFonts w:hint="eastAsia"/>
        </w:rPr>
        <w:t>此外，完善内外评价机制。把清廉民企建设作为清廉温州建设的重要组成部分，纳入该市各单位全面从严治党主体责任考核内容，推动各项任务落实到位。推动实践成果向制度成果提升，探索打造高规格清廉民企建设论坛，组建了清廉民企建设联盟和清廉民企建设研究所，百家民企联合发布了《清廉民企倡议书》，出台了《清廉民企建设文件汇编和制度文本参考》，推动外部营商环境客观评价机制与企业诚信体系、社会信用体系相结合，树立守信联合激励、失信联合惩戒的鲜明导向。</w:t>
      </w:r>
    </w:p>
    <w:p w:rsidR="00A10924" w:rsidRDefault="00A10924" w:rsidP="00A10924">
      <w:pPr>
        <w:ind w:firstLineChars="200" w:firstLine="420"/>
        <w:jc w:val="right"/>
        <w:rPr>
          <w:rFonts w:hint="eastAsia"/>
        </w:rPr>
      </w:pPr>
      <w:r w:rsidRPr="00864725">
        <w:rPr>
          <w:rFonts w:hint="eastAsia"/>
        </w:rPr>
        <w:t>中华工商时报</w:t>
      </w:r>
      <w:r>
        <w:rPr>
          <w:rFonts w:hint="eastAsia"/>
        </w:rPr>
        <w:t>2020-7-20</w:t>
      </w:r>
    </w:p>
    <w:p w:rsidR="00A10924" w:rsidRDefault="00A10924" w:rsidP="006B1945">
      <w:pPr>
        <w:sectPr w:rsidR="00A10924" w:rsidSect="006B1945">
          <w:type w:val="continuous"/>
          <w:pgSz w:w="11906" w:h="16838" w:code="9"/>
          <w:pgMar w:top="1644" w:right="1236" w:bottom="1418" w:left="1814" w:header="851" w:footer="907" w:gutter="0"/>
          <w:pgNumType w:start="1"/>
          <w:cols w:space="425"/>
          <w:docGrid w:type="lines" w:linePitch="341" w:charSpace="2373"/>
        </w:sectPr>
      </w:pPr>
    </w:p>
    <w:p w:rsidR="004E4CD1" w:rsidRDefault="004E4CD1"/>
    <w:sectPr w:rsidR="004E4C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0924"/>
    <w:rsid w:val="004E4CD1"/>
    <w:rsid w:val="00A109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09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09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354</Words>
  <Characters>2023</Characters>
  <Application>Microsoft Office Word</Application>
  <DocSecurity>0</DocSecurity>
  <Lines>16</Lines>
  <Paragraphs>4</Paragraphs>
  <ScaleCrop>false</ScaleCrop>
  <Company>Microsoft</Company>
  <LinksUpToDate>false</LinksUpToDate>
  <CharactersWithSpaces>2373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2022-07-18T07:00:00Z</dcterms:created>
</cp:coreProperties>
</file>