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7B4C" w:rsidRDefault="001A7B4C" w:rsidP="005D405F">
      <w:pPr>
        <w:pStyle w:val="1"/>
      </w:pPr>
      <w:r w:rsidRPr="0045666C">
        <w:rPr>
          <w:rFonts w:hint="eastAsia"/>
        </w:rPr>
        <w:t>重庆市：工商联多措并举加强年轻一代培养</w:t>
      </w:r>
    </w:p>
    <w:p w:rsidR="001A7B4C" w:rsidRDefault="001A7B4C" w:rsidP="001A7B4C">
      <w:pPr>
        <w:ind w:firstLineChars="200" w:firstLine="420"/>
      </w:pPr>
      <w:r>
        <w:rPr>
          <w:rFonts w:hint="eastAsia"/>
        </w:rPr>
        <w:t>近年来，重庆市工商联以全市各级工商联青委会为载体，多措并举加强年轻一代民营经济人士的教育培养，有力地促进了当地民营企业的代际传承以及青年企业家的健康成长。</w:t>
      </w:r>
    </w:p>
    <w:p w:rsidR="001A7B4C" w:rsidRDefault="001A7B4C" w:rsidP="005D405F">
      <w:r>
        <w:rPr>
          <w:rFonts w:hint="eastAsia"/>
        </w:rPr>
        <w:t xml:space="preserve">　　“灯塔引航”强化政治引领。依托民营经济人士理想信念教育基地传承红色基因。</w:t>
      </w:r>
      <w:r>
        <w:t>2021</w:t>
      </w:r>
      <w:r>
        <w:t>年，组织</w:t>
      </w:r>
      <w:r>
        <w:t>25</w:t>
      </w:r>
      <w:r>
        <w:t>名青年企业家，先后参加全国工商联举办的</w:t>
      </w:r>
      <w:r>
        <w:t>4</w:t>
      </w:r>
      <w:r>
        <w:t>期民营经济人士教育培训；举办</w:t>
      </w:r>
      <w:r>
        <w:t>2021</w:t>
      </w:r>
      <w:r>
        <w:t>重庆市工商联年轻一代企业家理想信念培训班，组织</w:t>
      </w:r>
      <w:r>
        <w:t>40</w:t>
      </w:r>
      <w:r>
        <w:t>余名青年企业家赴南通张謇企业家学院开展培训，教育引导年轻一代民营经济人士传承老一辈企业家的光荣传统。深入开展</w:t>
      </w:r>
      <w:r>
        <w:t>“</w:t>
      </w:r>
      <w:r>
        <w:t>扣好人生第一粒扣子</w:t>
      </w:r>
      <w:r>
        <w:t>”</w:t>
      </w:r>
      <w:r>
        <w:t>活动。开展</w:t>
      </w:r>
      <w:r>
        <w:t>“</w:t>
      </w:r>
      <w:r>
        <w:t>学习先贤楷模，做新时代渝商</w:t>
      </w:r>
      <w:r>
        <w:t>”</w:t>
      </w:r>
      <w:r>
        <w:t>和</w:t>
      </w:r>
      <w:r>
        <w:t>“</w:t>
      </w:r>
      <w:r>
        <w:t>学党史、强信念、跟党走</w:t>
      </w:r>
      <w:r>
        <w:t>”</w:t>
      </w:r>
      <w:r>
        <w:t>为主题的报告宣讲，组织</w:t>
      </w:r>
      <w:r>
        <w:t>200</w:t>
      </w:r>
      <w:r>
        <w:t>余名青年企业家接受教育；结合党史学习教育，组织市青委会</w:t>
      </w:r>
      <w:r>
        <w:t>80</w:t>
      </w:r>
      <w:r>
        <w:t>余名青</w:t>
      </w:r>
      <w:r>
        <w:rPr>
          <w:rFonts w:hint="eastAsia"/>
        </w:rPr>
        <w:t>年企业家参观渣滓洞旧址、红岩革命纪念馆、遵义会议会址、遵义会议陈列馆、红军山烈士陵园等红色教育基地，引导年轻一代民营企业家弘扬光荣传统、赓续红色血脉；举办“百年风华</w:t>
      </w:r>
      <w:r>
        <w:t xml:space="preserve"> </w:t>
      </w:r>
      <w:r>
        <w:t>青春正好</w:t>
      </w:r>
      <w:r>
        <w:t>”——</w:t>
      </w:r>
      <w:r>
        <w:t>重庆市青年企业家庆祝建党</w:t>
      </w:r>
      <w:r>
        <w:t>100</w:t>
      </w:r>
      <w:r>
        <w:t>周年演讲比赛，通过讲述青年渝商爱党爱国故事，展现青年渝商不负青春、不负韶华，接力前行、接续奋斗的精气神和言思行。</w:t>
      </w:r>
    </w:p>
    <w:p w:rsidR="001A7B4C" w:rsidRDefault="001A7B4C" w:rsidP="005D405F">
      <w:r>
        <w:rPr>
          <w:rFonts w:hint="eastAsia"/>
        </w:rPr>
        <w:t xml:space="preserve">　　“聚力奋斗”促进创新创业。拓展青商成长实践锻炼渠道，依托市青委会主阵地组织全市青年企业家开展青年渝商成长沙龙、专题讲座、主题论坛等系列活动，促进青年渝商交流成长与合作发展，促进人才、技术、资本等加速流动与深度融合。</w:t>
      </w:r>
      <w:r>
        <w:t>2021</w:t>
      </w:r>
      <w:r>
        <w:t>年底，组织各区县青委会约</w:t>
      </w:r>
      <w:r>
        <w:t>100</w:t>
      </w:r>
      <w:r>
        <w:t>名青年企业家参加的</w:t>
      </w:r>
      <w:r>
        <w:t>“</w:t>
      </w:r>
      <w:r>
        <w:t>青年渝商成长</w:t>
      </w:r>
      <w:r>
        <w:t>”</w:t>
      </w:r>
      <w:r>
        <w:t>沙龙，邀请市级部门领导和创投专家开展</w:t>
      </w:r>
      <w:r>
        <w:t>“</w:t>
      </w:r>
      <w:r>
        <w:t>对话成长</w:t>
      </w:r>
      <w:r>
        <w:t>”</w:t>
      </w:r>
      <w:r>
        <w:t>和政策宣讲，发布</w:t>
      </w:r>
      <w:r>
        <w:t>“</w:t>
      </w:r>
      <w:r>
        <w:t>青年渝商成长计划</w:t>
      </w:r>
      <w:r>
        <w:t>”</w:t>
      </w:r>
      <w:r>
        <w:t>，表彰青年渝商先进典型，激发年轻一代民营经济人士的奋斗激情和创业热情；组织全市青年企业家积极参加每月举办的</w:t>
      </w:r>
      <w:r>
        <w:t>“</w:t>
      </w:r>
      <w:r>
        <w:t>畅享成长</w:t>
      </w:r>
      <w:r>
        <w:t>”</w:t>
      </w:r>
      <w:r>
        <w:t>活动，讲述成长故事、</w:t>
      </w:r>
      <w:r>
        <w:rPr>
          <w:rFonts w:hint="eastAsia"/>
        </w:rPr>
        <w:t>回顾成长历程，既搭建交流平台，促进信息互通、资源共享，又提供前车之鉴，相互提醒、谆谆告诫；参加全国青年企业家峰会、川黔渝青年企业家联席会议，与</w:t>
      </w:r>
      <w:r>
        <w:t>13</w:t>
      </w:r>
      <w:r>
        <w:t>家省市青年企业家组织签署友好商会协议，拓展了青年企业家交流交往渠道，增强创业创新信心。</w:t>
      </w:r>
    </w:p>
    <w:p w:rsidR="001A7B4C" w:rsidRDefault="001A7B4C" w:rsidP="005D405F">
      <w:r>
        <w:rPr>
          <w:rFonts w:hint="eastAsia"/>
        </w:rPr>
        <w:t xml:space="preserve">　　“青蓝接力”推进代际传承。打造“青年渝商成长课堂”，聘请</w:t>
      </w:r>
      <w:r>
        <w:t>10</w:t>
      </w:r>
      <w:r>
        <w:t>位有影响、有威望的市工商联老一辈企业家为</w:t>
      </w:r>
      <w:r>
        <w:t>“</w:t>
      </w:r>
      <w:r>
        <w:t>成长导师</w:t>
      </w:r>
      <w:r>
        <w:t>”</w:t>
      </w:r>
      <w:r>
        <w:t>，用他们艰苦奋斗的创业精神、艰苦朴素的生活作风、爱党爱国的家国情怀、乐于奉献的使命担当，对青年企业家进行言传身教；加强代际传承教育，连续</w:t>
      </w:r>
      <w:r>
        <w:t>8</w:t>
      </w:r>
      <w:r>
        <w:t>年组织市区两级青委会成员参与看望慰问原工商业者活动，了解他们的感人故事和在社会主义建设时期为党和国家做出的历史性贡献，进一步激发年轻一代民营企业家的责任担当。据统计，全市青年企业家逐年增多，全市二代民营经济人士接班率已由</w:t>
      </w:r>
      <w:r>
        <w:t>2018</w:t>
      </w:r>
      <w:r>
        <w:t>年的</w:t>
      </w:r>
      <w:r>
        <w:t>6.9%</w:t>
      </w:r>
      <w:r>
        <w:t>提升到</w:t>
      </w:r>
      <w:r>
        <w:t>2021</w:t>
      </w:r>
      <w:r>
        <w:t>年的</w:t>
      </w:r>
      <w:r>
        <w:t>15%</w:t>
      </w:r>
      <w:r>
        <w:t>。</w:t>
      </w:r>
    </w:p>
    <w:p w:rsidR="001A7B4C" w:rsidRDefault="001A7B4C" w:rsidP="005D405F">
      <w:r>
        <w:rPr>
          <w:rFonts w:hint="eastAsia"/>
        </w:rPr>
        <w:t xml:space="preserve">　　“强基固本”构筑组织基础。强化青商培育阵地建设，加强全市青委会纵向联系、横向联动，促进青委会组织扩面、吸纳青商会员提速，进一步扩大年轻一代民营经济人士工作的覆盖面。构建青商成长“全市一盘棋”大格局，做大做强市级青委会，建立健全区县青委会组织，推动符合条件的区县青委会负责人进入市青委会任职，推动市区两级青委会组织深度融合；建立市青委会联系指导区县青委会制度，每季度深入区县青委会走访交流，增强凝聚力、向心力。目前，全市</w:t>
      </w:r>
      <w:r>
        <w:t>39</w:t>
      </w:r>
      <w:r>
        <w:t>个区县实现青委会组织全覆盖，会员近</w:t>
      </w:r>
      <w:r>
        <w:t>4000</w:t>
      </w:r>
      <w:r>
        <w:t>名，市青委会吸纳了主城</w:t>
      </w:r>
      <w:r>
        <w:t>9</w:t>
      </w:r>
      <w:r>
        <w:t>区青委会会长到市青委</w:t>
      </w:r>
      <w:r>
        <w:rPr>
          <w:rFonts w:hint="eastAsia"/>
        </w:rPr>
        <w:t>会担任副会长，</w:t>
      </w:r>
      <w:r>
        <w:t>47</w:t>
      </w:r>
      <w:r>
        <w:t>位区县青委会班子成员任市青委会成员，全市初步形成</w:t>
      </w:r>
      <w:r>
        <w:t>“</w:t>
      </w:r>
      <w:r>
        <w:t>市级</w:t>
      </w:r>
      <w:r>
        <w:t>+</w:t>
      </w:r>
      <w:r>
        <w:t>区县</w:t>
      </w:r>
      <w:r>
        <w:t>+</w:t>
      </w:r>
      <w:r>
        <w:t>商会</w:t>
      </w:r>
      <w:r>
        <w:t>”</w:t>
      </w:r>
      <w:r>
        <w:t>三级架构体系，</w:t>
      </w:r>
      <w:r>
        <w:t>“</w:t>
      </w:r>
      <w:r>
        <w:t>上下互通、横向联动</w:t>
      </w:r>
      <w:r>
        <w:t>”</w:t>
      </w:r>
      <w:r>
        <w:t>的工作网络基本形成。截至目前，全市</w:t>
      </w:r>
      <w:r>
        <w:t>53</w:t>
      </w:r>
      <w:r>
        <w:t>位市青委会会员担任市区两级人大代表和政协委员。</w:t>
      </w:r>
    </w:p>
    <w:p w:rsidR="001A7B4C" w:rsidRDefault="001A7B4C" w:rsidP="005D405F">
      <w:pPr>
        <w:ind w:firstLine="420"/>
      </w:pPr>
      <w:r>
        <w:rPr>
          <w:rFonts w:hint="eastAsia"/>
        </w:rPr>
        <w:t>“诚信守法”打造渝商名片。加强青年企业家诚信守法教育，依托全市各级青委会开展教育活动，引导青年渝商大力弘扬企业家精神，讲诚信、守法纪、担责任，积极投身社会事业。积极开展法治宣传、“法律三进”活动，创新开展“诚信渝商，法治民企”品牌建设活动，引导青年渝商诚实守信、守法经营。组织</w:t>
      </w:r>
      <w:r>
        <w:t>300</w:t>
      </w:r>
      <w:r>
        <w:t>多名青年企业家开展法律知识专题学习，教育年轻一代民营经济人士树立法治意识，增强法治理念。</w:t>
      </w:r>
      <w:r>
        <w:t>2021</w:t>
      </w:r>
      <w:r>
        <w:t>年，市青委会</w:t>
      </w:r>
      <w:r>
        <w:t>200</w:t>
      </w:r>
      <w:r>
        <w:t>余家会员企业主动参与疫情防控，积极投身</w:t>
      </w:r>
      <w:r>
        <w:t>“</w:t>
      </w:r>
      <w:r>
        <w:t>万企兴万村</w:t>
      </w:r>
      <w:r>
        <w:t>”</w:t>
      </w:r>
      <w:r>
        <w:t>行动，累计捐款捐物价值</w:t>
      </w:r>
      <w:r>
        <w:t>1100</w:t>
      </w:r>
      <w:r>
        <w:t>万元。市青委会</w:t>
      </w:r>
      <w:r>
        <w:t>21</w:t>
      </w:r>
      <w:r>
        <w:t>家会员企业荣</w:t>
      </w:r>
      <w:r>
        <w:rPr>
          <w:rFonts w:hint="eastAsia"/>
        </w:rPr>
        <w:t>获“重庆市民营企业社会责任百强企业”荣誉称号。</w:t>
      </w:r>
    </w:p>
    <w:p w:rsidR="001A7B4C" w:rsidRPr="0045666C" w:rsidRDefault="001A7B4C" w:rsidP="005D405F">
      <w:pPr>
        <w:ind w:firstLine="420"/>
        <w:jc w:val="right"/>
      </w:pPr>
      <w:r w:rsidRPr="0045666C">
        <w:rPr>
          <w:rFonts w:hint="eastAsia"/>
        </w:rPr>
        <w:t>重庆市工商联</w:t>
      </w:r>
      <w:r>
        <w:rPr>
          <w:rFonts w:hint="eastAsia"/>
        </w:rPr>
        <w:t xml:space="preserve"> 2022-3-7</w:t>
      </w:r>
    </w:p>
    <w:p w:rsidR="001A7B4C" w:rsidRDefault="001A7B4C" w:rsidP="00FC1450">
      <w:pPr>
        <w:sectPr w:rsidR="001A7B4C" w:rsidSect="00FC1450">
          <w:type w:val="continuous"/>
          <w:pgSz w:w="11906" w:h="16838"/>
          <w:pgMar w:top="1644" w:right="1236" w:bottom="1418" w:left="1814" w:header="851" w:footer="907" w:gutter="0"/>
          <w:pgNumType w:start="1"/>
          <w:cols w:space="720"/>
          <w:docGrid w:type="lines" w:linePitch="341" w:charSpace="2373"/>
        </w:sectPr>
      </w:pPr>
    </w:p>
    <w:p w:rsidR="00B93160" w:rsidRDefault="00B93160"/>
    <w:sectPr w:rsidR="00B931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7B4C"/>
    <w:rsid w:val="001A7B4C"/>
    <w:rsid w:val="00B931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7B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7B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269</Words>
  <Characters>1537</Characters>
  <Application>Microsoft Office Word</Application>
  <DocSecurity>0</DocSecurity>
  <Lines>12</Lines>
  <Paragraphs>3</Paragraphs>
  <ScaleCrop>false</ScaleCrop>
  <Company>Microsoft</Company>
  <LinksUpToDate>false</LinksUpToDate>
  <CharactersWithSpaces>1803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2022-07-18T09:57:00Z</dcterms:created>
</cp:coreProperties>
</file>