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2DB" w:rsidRDefault="005D62DB" w:rsidP="00143A06">
      <w:pPr>
        <w:pStyle w:val="1"/>
      </w:pPr>
      <w:r w:rsidRPr="00143A06">
        <w:rPr>
          <w:rFonts w:hint="eastAsia"/>
        </w:rPr>
        <w:t>内江市东兴区工商联党组在四个方面下功夫全面加强工商联干部队伍建设</w:t>
      </w:r>
    </w:p>
    <w:p w:rsidR="005D62DB" w:rsidRDefault="005D62DB" w:rsidP="005D62DB">
      <w:pPr>
        <w:ind w:firstLineChars="200" w:firstLine="420"/>
      </w:pPr>
      <w:r>
        <w:rPr>
          <w:rFonts w:hint="eastAsia"/>
        </w:rPr>
        <w:t>党的十九大报告鲜明提出，要坚持和加强党的全面领导，坚持党要管党、全面从严治党。中共内江市东兴区委要求：必须全面贯彻落实党的十九大精神和习近平新时代中国特色社会主义思想，紧扣“建设高素质专业化干部队伍”要求，全面加强干部队伍建设</w:t>
      </w:r>
      <w:r>
        <w:t>,</w:t>
      </w:r>
      <w:r>
        <w:t>打造忠诚、干净、担当东兴铁军。</w:t>
      </w:r>
    </w:p>
    <w:p w:rsidR="005D62DB" w:rsidRDefault="005D62DB" w:rsidP="005D62DB">
      <w:pPr>
        <w:ind w:firstLineChars="200" w:firstLine="420"/>
      </w:pPr>
      <w:r>
        <w:rPr>
          <w:rFonts w:hint="eastAsia"/>
        </w:rPr>
        <w:t>根据区委要求，内江市东兴区工商联党组切实在四个方面下深功夫，提升工商联干部队伍建设水平，打造忠诚干净担当东兴工商联铁军。</w:t>
      </w:r>
    </w:p>
    <w:p w:rsidR="005D62DB" w:rsidRDefault="005D62DB" w:rsidP="005D62DB">
      <w:pPr>
        <w:ind w:firstLineChars="200" w:firstLine="420"/>
      </w:pPr>
      <w:r>
        <w:rPr>
          <w:rFonts w:hint="eastAsia"/>
        </w:rPr>
        <w:t>一是在深化认识上下功夫。区工商联全面贯彻落实党的十九大精神，以习近平新时代中国特色社会主义思想为统揽，坚持党要管党、全面从严治党，以“铁的信仰、铁的信念、铁的纪律、铁的担当”为标尺，全面加强干部队伍建设，进一步深化加强干部队伍建设重要性的认识，把从严要求融入干部教育培养、管理监督、作风锤炼、激励约束的各个环节，全面增强党员干部八项本领，着力从增强政治定力、坚定理想信念、严守纪律规矩、严肃党内政治生活四个方面入手，从思想上和理论上为打造忠诚、干净、担当的东兴工商联铁军队伍奠定坚实的基础。</w:t>
      </w:r>
    </w:p>
    <w:p w:rsidR="005D62DB" w:rsidRDefault="005D62DB" w:rsidP="005D62DB">
      <w:pPr>
        <w:ind w:firstLineChars="200" w:firstLine="420"/>
      </w:pPr>
      <w:r>
        <w:rPr>
          <w:rFonts w:hint="eastAsia"/>
        </w:rPr>
        <w:t>二是在工作落实上下功夫。区工商联党组重点从加强领导班子建设、大力弘扬“红船精神”，坚持把对党忠诚、为党分忧、为党尽职、为民造福作为根本政治担当；提高机关干部素质，坚持严管和厚爱结合、激励和约束并重的原则，督促干部勤于学习、善于思考，不断提高理论素养和政策水平两个层面入手，切实提高工商联干部队伍的能力水平和办事效率。</w:t>
      </w:r>
    </w:p>
    <w:p w:rsidR="005D62DB" w:rsidRDefault="005D62DB" w:rsidP="005D62DB">
      <w:pPr>
        <w:ind w:firstLineChars="200" w:firstLine="420"/>
      </w:pPr>
      <w:r>
        <w:rPr>
          <w:rFonts w:hint="eastAsia"/>
        </w:rPr>
        <w:t>三是在争取支持上下功夫。工商联唯有坚持党委、政府领导，发展才能保持正确的方向；唯有依靠党委、政府支持，事业才能欣欣向荣。东兴区工商联自觉、主动接受党委、政府的领导，及时向党委、政府汇报工商联组织和民营企业发展情况和存在的问题，积极建言献策，主动将工商联工作与当地党委、政府中心工作紧密结合起来，发挥商会优势，密切企业和政府之间的关系，发挥桥梁纽带作用，当好参谋和助手，靠自身努力，以有为求有位。同时，积极开展与民政、工商、商务等政府职能部门联系协调和交流沟通，积极争取政府有关部门与工商联建立长效合作机制，合力做好服务民营企业的工作。</w:t>
      </w:r>
    </w:p>
    <w:p w:rsidR="005D62DB" w:rsidRDefault="005D62DB" w:rsidP="005D62DB">
      <w:pPr>
        <w:ind w:firstLineChars="200" w:firstLine="420"/>
      </w:pPr>
      <w:r>
        <w:rPr>
          <w:rFonts w:hint="eastAsia"/>
        </w:rPr>
        <w:t>四是在廉洁自律上下功夫。区工商联持续推进作风整顿。坚决落实习近平总书记关于进一步纠正“四风”、加强作风建设重要批示精神，坚持把落实中央八项规定和省、市、区十项规定及实施细则精神常态化、长效化。全面加强监督管理。加强日常管理监督，落实谈心谈话制度，严格执行提醒函询诫勉、个人有关事项报告、信访调查、领导干部出国（境）管理等制度。坚决惩治和预防腐败，切实加强党组预防腐败工作的政治责任。继续大力构建新型“亲清”政商关系。处理好政商关系、政企关系、政治生态与廉洁文化关系这“三个关系”，引导企业恪守公平竞争的市场规则，坚守诚实守信的价值理念，进一步塑造政商的良好形象。</w:t>
      </w:r>
    </w:p>
    <w:p w:rsidR="005D62DB" w:rsidRDefault="005D62DB" w:rsidP="005D62DB">
      <w:pPr>
        <w:ind w:firstLineChars="200" w:firstLine="420"/>
        <w:jc w:val="right"/>
      </w:pPr>
      <w:r w:rsidRPr="00143A06">
        <w:rPr>
          <w:rFonts w:hint="eastAsia"/>
        </w:rPr>
        <w:t>内江市东兴区工商联</w:t>
      </w:r>
      <w:r w:rsidRPr="00143A06">
        <w:t>201</w:t>
      </w:r>
      <w:r>
        <w:rPr>
          <w:rFonts w:hint="eastAsia"/>
        </w:rPr>
        <w:t>9-</w:t>
      </w:r>
      <w:r w:rsidRPr="00143A06">
        <w:t>03</w:t>
      </w:r>
      <w:r>
        <w:rPr>
          <w:rFonts w:hint="eastAsia"/>
        </w:rPr>
        <w:t>-</w:t>
      </w:r>
      <w:r w:rsidRPr="00143A06">
        <w:t>01</w:t>
      </w:r>
    </w:p>
    <w:p w:rsidR="005D62DB" w:rsidRDefault="005D62DB" w:rsidP="002D172B">
      <w:pPr>
        <w:sectPr w:rsidR="005D62DB" w:rsidSect="002D172B">
          <w:type w:val="continuous"/>
          <w:pgSz w:w="11906" w:h="16838"/>
          <w:pgMar w:top="1644" w:right="1236" w:bottom="1418" w:left="1814" w:header="851" w:footer="907" w:gutter="0"/>
          <w:pgNumType w:start="1"/>
          <w:cols w:space="720"/>
          <w:docGrid w:type="lines" w:linePitch="341" w:charSpace="2373"/>
        </w:sectPr>
      </w:pPr>
    </w:p>
    <w:p w:rsidR="005E1378" w:rsidRDefault="005E1378"/>
    <w:sectPr w:rsidR="005E13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62DB"/>
    <w:rsid w:val="005D62DB"/>
    <w:rsid w:val="005E1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62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62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1022</Characters>
  <Application>Microsoft Office Word</Application>
  <DocSecurity>0</DocSecurity>
  <Lines>8</Lines>
  <Paragraphs>2</Paragraphs>
  <ScaleCrop>false</ScaleCrop>
  <Company>Win10NeT.COM</Company>
  <LinksUpToDate>false</LinksUpToDate>
  <CharactersWithSpaces>1199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