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B1" w:rsidRDefault="003C51B1" w:rsidP="00061FC5">
      <w:pPr>
        <w:pStyle w:val="1"/>
        <w:rPr>
          <w:rFonts w:hint="eastAsia"/>
        </w:rPr>
      </w:pPr>
      <w:r w:rsidRPr="009919D9">
        <w:rPr>
          <w:rFonts w:hint="eastAsia"/>
        </w:rPr>
        <w:t>成都市工商联：全面构建三大工作格局</w:t>
      </w:r>
      <w:r w:rsidRPr="009919D9">
        <w:t xml:space="preserve"> 促民营经济繁荣发展</w:t>
      </w:r>
    </w:p>
    <w:p w:rsidR="003C51B1" w:rsidRDefault="003C51B1" w:rsidP="00061FC5">
      <w:r>
        <w:rPr>
          <w:rFonts w:hint="eastAsia"/>
        </w:rPr>
        <w:t xml:space="preserve">　　在世界经济缓慢复苏、国内经济发展逐步由高速增长转向中高速增长新常态的背景下，作为党和政府联系非公有制经济人士的桥梁纽带、政府管理和服务非公有制经济的助手，成都市工商联以促进“两个健康”为工作主题，以促进民营经济加快转变发展方式为工作主线，构建起“大会员、大服务、大发展”的三大工作格局，积极助推成都市民营经济大发展大繁荣。</w:t>
      </w:r>
    </w:p>
    <w:p w:rsidR="003C51B1" w:rsidRDefault="003C51B1" w:rsidP="00061FC5">
      <w:r>
        <w:rPr>
          <w:rFonts w:hint="eastAsia"/>
        </w:rPr>
        <w:t xml:space="preserve">　　据初步统计，今年前三季度成都市实现地区生产总值</w:t>
      </w:r>
      <w:r>
        <w:t>7320.6</w:t>
      </w:r>
      <w:r>
        <w:t>亿元，比去年同期增长</w:t>
      </w:r>
      <w:r>
        <w:t>8.7%</w:t>
      </w:r>
      <w:r>
        <w:t>，增速与上半年持平。其中，民营经济增加值增长</w:t>
      </w:r>
      <w:r>
        <w:t>9.2%</w:t>
      </w:r>
      <w:r>
        <w:t>，增速比地区生产总值增速高</w:t>
      </w:r>
      <w:r>
        <w:t>0.5</w:t>
      </w:r>
      <w:r>
        <w:t>个百分点；民营经济增加值占地区生产总值比重（</w:t>
      </w:r>
      <w:r>
        <w:t>48.2%</w:t>
      </w:r>
      <w:r>
        <w:t>）同比提高</w:t>
      </w:r>
      <w:r>
        <w:t>0.2</w:t>
      </w:r>
      <w:r>
        <w:t>个百分点。</w:t>
      </w:r>
    </w:p>
    <w:p w:rsidR="003C51B1" w:rsidRDefault="003C51B1" w:rsidP="00061FC5">
      <w:r>
        <w:rPr>
          <w:rFonts w:hint="eastAsia"/>
        </w:rPr>
        <w:t xml:space="preserve">　　大会员格局拓展工作领域</w:t>
      </w:r>
    </w:p>
    <w:p w:rsidR="003C51B1" w:rsidRDefault="003C51B1" w:rsidP="00061FC5">
      <w:r>
        <w:rPr>
          <w:rFonts w:hint="eastAsia"/>
        </w:rPr>
        <w:t xml:space="preserve">　　工商联工作需要打造坚实的基层组织和商会组织。在长期的探索和实践中，成都市工商联按照“边发展、边组建、边规范”的工作原则，抓住非公有制经济迅速发展的大好时机，切实加强基层组织建设和会员发展工作，形成了上下一体的大会员工作格局，基层商会组织和会员队伍不断发展壮大。</w:t>
      </w:r>
    </w:p>
    <w:p w:rsidR="003C51B1" w:rsidRDefault="003C51B1" w:rsidP="00061FC5">
      <w:r>
        <w:rPr>
          <w:rFonts w:hint="eastAsia"/>
        </w:rPr>
        <w:t xml:space="preserve">　　根据</w:t>
      </w:r>
      <w:r>
        <w:t>2012</w:t>
      </w:r>
      <w:r>
        <w:t>年成都市工商联换届后新一届领导班子提出的发展目标，本届内直属商会突破</w:t>
      </w:r>
      <w:r>
        <w:t>100</w:t>
      </w:r>
      <w:r>
        <w:t>家，会员总数翻一番，成都市乡镇商会组织全覆盖的目标。同时，成都市工商联还提出，要把广大非会员企业也纳入工商联的整体工作布局中，做好教育和引导工作。</w:t>
      </w:r>
    </w:p>
    <w:p w:rsidR="003C51B1" w:rsidRDefault="003C51B1" w:rsidP="00061FC5">
      <w:r>
        <w:rPr>
          <w:rFonts w:hint="eastAsia"/>
        </w:rPr>
        <w:t xml:space="preserve">　　事实上，到今年底成都市工商联直属商会总数就将突破</w:t>
      </w:r>
      <w:r>
        <w:t>100</w:t>
      </w:r>
      <w:r>
        <w:t>家，较</w:t>
      </w:r>
      <w:r>
        <w:t>2012</w:t>
      </w:r>
      <w:r>
        <w:t>年翻一倍；成都市工商联系统组建各类基层商会组织</w:t>
      </w:r>
      <w:r>
        <w:t>370</w:t>
      </w:r>
      <w:r>
        <w:t>余个，会员总数超过</w:t>
      </w:r>
      <w:r>
        <w:t>5</w:t>
      </w:r>
      <w:r>
        <w:t>万名，形成了行业领军企业全覆盖、规模以上企业基本覆盖、新兴产业会员占有一定比重的会员格局。</w:t>
      </w:r>
    </w:p>
    <w:p w:rsidR="003C51B1" w:rsidRDefault="003C51B1" w:rsidP="00061FC5">
      <w:r>
        <w:rPr>
          <w:rFonts w:hint="eastAsia"/>
        </w:rPr>
        <w:t xml:space="preserve">　　更为重要的是，成都市工商联成立每一个商会都是“精挑细选”的结果，按照“成熟一个、发展一个”的工作思路，对其进行有意识的培育和引导。同时，成都市工商联在商会组织的建设过程中强引导、抓管理，多措并举推动商会练好“内功”，对商会健康有序发展产生了“提速增效”的作用。</w:t>
      </w:r>
    </w:p>
    <w:p w:rsidR="003C51B1" w:rsidRDefault="003C51B1" w:rsidP="00061FC5">
      <w:r>
        <w:rPr>
          <w:rFonts w:hint="eastAsia"/>
        </w:rPr>
        <w:t xml:space="preserve">　　据悉，成都市工商联修定完善了直属商会的管理办法，对商会组建流程进行规范；在每个商会组建之前进行深入调研，建立高标准、严要求的工作机制，为商会以后的发展壮大奠定了良好基础；建立直属商会评价体系，每年开展达标创优活动，通过会长会议、财务管理、会费收支使用管理及会员会籍管理等制度规范商会行为，让商会发展有章可循；通过完善商会的法人治理结构，在商会内部形成民主、科学的议事程序，实现了商会自我管理、自我协调、健康发展。</w:t>
      </w:r>
    </w:p>
    <w:p w:rsidR="003C51B1" w:rsidRDefault="003C51B1" w:rsidP="00061FC5">
      <w:r>
        <w:rPr>
          <w:rFonts w:hint="eastAsia"/>
        </w:rPr>
        <w:t xml:space="preserve">　　同时，成都市工商联加强行业商会、异地商会和乡镇（街道）商会建设，健全市、县、乡镇（街道）三级工商联（商会）组织体系，把乡镇（街道）商会组织建设纳入同级党委、政府重要工作范畴，做到有分管领导、有专（兼）职工作人员。</w:t>
      </w:r>
    </w:p>
    <w:p w:rsidR="003C51B1" w:rsidRDefault="003C51B1" w:rsidP="00061FC5">
      <w:r>
        <w:rPr>
          <w:rFonts w:hint="eastAsia"/>
        </w:rPr>
        <w:t xml:space="preserve">　　在全国各级工商联持续推进中国特色商会组织建设健康发展的大背景下，成都市工商联已然矗立“潮头”，形成了商会建设和基层组织管理和发展的“成都样本”。全国工商联党组副书记、副主席黄小祥连续在《成都市工商联关于探索新形势下商会组织建设工作的报告》和《成都市工商联关于抓好基层基础治理“高位截瘫”的报告》上进行批示，要求全国工商联会员部对成都市工商联所形成的一系列富有特色的做法和经验进行阅研，在明年的工作中借鉴推广成都市工商联的有效做法。</w:t>
      </w:r>
    </w:p>
    <w:p w:rsidR="003C51B1" w:rsidRDefault="003C51B1" w:rsidP="00061FC5">
      <w:r>
        <w:rPr>
          <w:rFonts w:hint="eastAsia"/>
        </w:rPr>
        <w:t xml:space="preserve">　　大服务格局优化发展环境</w:t>
      </w:r>
    </w:p>
    <w:p w:rsidR="003C51B1" w:rsidRDefault="003C51B1" w:rsidP="00061FC5">
      <w:r>
        <w:rPr>
          <w:rFonts w:hint="eastAsia"/>
        </w:rPr>
        <w:t xml:space="preserve">　　服务是立会之本、强会之策，是工商联工作的特色和活力所在。成都市工商联力求在服务方式上求创新，在服务效果上求实效，通过构建调查研究、教育培训、宣传报道、经济服务、队伍建设等六大工作体系，打造法律维权、国际交流、投融资和信息服务等四大服务平台，形成大服务工作格局。</w:t>
      </w:r>
    </w:p>
    <w:p w:rsidR="003C51B1" w:rsidRDefault="003C51B1" w:rsidP="00061FC5">
      <w:r>
        <w:rPr>
          <w:rFonts w:hint="eastAsia"/>
        </w:rPr>
        <w:t xml:space="preserve">　　依托六大工作体系及四大服务平台的框架，成都市工商联的服务工作可圈可点。</w:t>
      </w:r>
    </w:p>
    <w:p w:rsidR="003C51B1" w:rsidRDefault="003C51B1" w:rsidP="00061FC5">
      <w:r>
        <w:rPr>
          <w:rFonts w:hint="eastAsia"/>
        </w:rPr>
        <w:t xml:space="preserve">　　在调查研究方面，成都市工商联挂牌成立了“成都民营经济发展研究中心”，建立调研合作新机制，开展了“成都市民营中小企业融资现状分析及建议”“破除体制性障碍，营造公平市场环境，促进民营经济健康发展”“加快成都市民营企业‘走出去’步伐”等重点课题调研。同时，成都市工商联历经数月摸底调查、走访企业、收集信息数据，与相关部门密切合作，编撰形成了成都市首份民营经济发展年度报告——《成都市</w:t>
      </w:r>
      <w:r>
        <w:t>2013</w:t>
      </w:r>
      <w:r>
        <w:t>年度民营经济发展报告》，这在西南地区尚属首次，填补了成都市系统地研究民营经济的空白。</w:t>
      </w:r>
    </w:p>
    <w:p w:rsidR="003C51B1" w:rsidRDefault="003C51B1" w:rsidP="00061FC5">
      <w:r>
        <w:rPr>
          <w:rFonts w:hint="eastAsia"/>
        </w:rPr>
        <w:t xml:space="preserve">　　在加强教育培训方面，成都市工商联通过开展“向党说说心里话”等品牌活动和主体培训、特色培训、基础培训、网络培训，构建起以市工商联为主体、基层商会有机结合的多层次教育培训体系，带动成都市工商联系统形成了大教育工作格局。</w:t>
      </w:r>
      <w:r>
        <w:t>2014</w:t>
      </w:r>
      <w:r>
        <w:t>年，成都市工商联采取自办、委托、联合等方式，共举办</w:t>
      </w:r>
      <w:r>
        <w:t>100</w:t>
      </w:r>
      <w:r>
        <w:t>多期培训班，参训人数达到两万余人（次），实现了核心会员全覆盖。</w:t>
      </w:r>
    </w:p>
    <w:p w:rsidR="003C51B1" w:rsidRDefault="003C51B1" w:rsidP="00061FC5">
      <w:r>
        <w:rPr>
          <w:rFonts w:hint="eastAsia"/>
        </w:rPr>
        <w:t xml:space="preserve">　　同时，成都市工商联组织</w:t>
      </w:r>
      <w:r>
        <w:t>50</w:t>
      </w:r>
      <w:r>
        <w:t>多家具有代表性的民营企业，参加成都市民营企业座谈会，让企业代表与市领导</w:t>
      </w:r>
      <w:r>
        <w:t>“</w:t>
      </w:r>
      <w:r>
        <w:t>一对一</w:t>
      </w:r>
      <w:r>
        <w:t>”</w:t>
      </w:r>
      <w:r>
        <w:t>面谈，帮助会员企业协调解决企业生产、经营中的困难和问题，深得民营企业的好评，满意率达到</w:t>
      </w:r>
      <w:r>
        <w:t>98%</w:t>
      </w:r>
      <w:r>
        <w:t>以上。成都市工商联还成立了成都市民营企业维权投诉中心，为</w:t>
      </w:r>
      <w:r>
        <w:t>26</w:t>
      </w:r>
      <w:r>
        <w:t>家新建商会聘请律师，进一步加强商会及会员企业的维权服务工作；并举办</w:t>
      </w:r>
      <w:r>
        <w:t>“</w:t>
      </w:r>
      <w:r>
        <w:t>工商联服务区域经济发展</w:t>
      </w:r>
      <w:r>
        <w:t>”</w:t>
      </w:r>
      <w:r>
        <w:t>论坛，提升了基层商会自身建设和服务区域发展的能力水平。</w:t>
      </w:r>
    </w:p>
    <w:p w:rsidR="003C51B1" w:rsidRDefault="003C51B1" w:rsidP="00061FC5">
      <w:r>
        <w:rPr>
          <w:rFonts w:hint="eastAsia"/>
        </w:rPr>
        <w:t xml:space="preserve">　　针对民营企业发展过程中普遍存在的“融资难”问题，成都市工商联推进国开行合作项目，与国开行合作，帮助小微企业贷款</w:t>
      </w:r>
      <w:r>
        <w:t>2800</w:t>
      </w:r>
      <w:r>
        <w:t>万元；召开</w:t>
      </w:r>
      <w:r>
        <w:t>“</w:t>
      </w:r>
      <w:r>
        <w:t>银行</w:t>
      </w:r>
      <w:r>
        <w:t>-</w:t>
      </w:r>
      <w:r>
        <w:t>商会</w:t>
      </w:r>
      <w:r>
        <w:t>-</w:t>
      </w:r>
      <w:r>
        <w:t>企业</w:t>
      </w:r>
      <w:r>
        <w:t>”</w:t>
      </w:r>
      <w:r>
        <w:t>联动的</w:t>
      </w:r>
      <w:r>
        <w:t>“</w:t>
      </w:r>
      <w:r>
        <w:t>四台一会</w:t>
      </w:r>
      <w:r>
        <w:t>”</w:t>
      </w:r>
      <w:r>
        <w:t>融资模式推介会，举办</w:t>
      </w:r>
      <w:r>
        <w:t>“</w:t>
      </w:r>
      <w:r>
        <w:t>成都市工商联钢贸行业银企对接会</w:t>
      </w:r>
      <w:r>
        <w:t>”</w:t>
      </w:r>
      <w:r>
        <w:t>，实现了资本与企业发展的无缝对接。据初步统计，截至</w:t>
      </w:r>
      <w:r>
        <w:t>2014</w:t>
      </w:r>
      <w:r>
        <w:t>年</w:t>
      </w:r>
      <w:r>
        <w:t>12</w:t>
      </w:r>
      <w:r>
        <w:t>月中旬，成都市工商联已为</w:t>
      </w:r>
      <w:r>
        <w:t>56</w:t>
      </w:r>
      <w:r>
        <w:t>家会员企业共融资</w:t>
      </w:r>
      <w:r>
        <w:t>21.05</w:t>
      </w:r>
      <w:r>
        <w:t>亿元。</w:t>
      </w:r>
    </w:p>
    <w:p w:rsidR="003C51B1" w:rsidRDefault="003C51B1" w:rsidP="00061FC5">
      <w:r>
        <w:rPr>
          <w:rFonts w:hint="eastAsia"/>
        </w:rPr>
        <w:t xml:space="preserve">　　大发展格局提升工作质量</w:t>
      </w:r>
    </w:p>
    <w:p w:rsidR="003C51B1" w:rsidRDefault="003C51B1" w:rsidP="00061FC5">
      <w:r>
        <w:rPr>
          <w:rFonts w:hint="eastAsia"/>
        </w:rPr>
        <w:t xml:space="preserve">　　大发展工作格局体现的则是新形势下的工商联要创造性地运用统战理论，牢牢把握统战性、充分发挥经济性、切实体现民间性，始终坚持“三性”有机统一，开创工作新局面，从而促进非公有制经济大发展。</w:t>
      </w:r>
    </w:p>
    <w:p w:rsidR="003C51B1" w:rsidRDefault="003C51B1" w:rsidP="00061FC5">
      <w:r>
        <w:rPr>
          <w:rFonts w:hint="eastAsia"/>
        </w:rPr>
        <w:t xml:space="preserve">　　在成都“坚持全域开放，加快建设现代化国际化大都市”的进程中，成都非公有制经济正迎来一个全新的迸发期，工商联必须要有大发展的战略眼光应对新挑战。今年，成都市工商联围绕“两个健康”工作主题，紧扣成都市“改革创新，转型升级”总体战略，搭建服务平台，形成大发展工作格局，促进了成都市非公有制经济持续、稳定、快速发展。</w:t>
      </w:r>
    </w:p>
    <w:p w:rsidR="003C51B1" w:rsidRDefault="003C51B1" w:rsidP="00061FC5">
      <w:r>
        <w:rPr>
          <w:rFonts w:hint="eastAsia"/>
        </w:rPr>
        <w:t xml:space="preserve">　　如在成都市工商联的服务引导下，成都福州商会会员企业总资产由当初不足</w:t>
      </w:r>
      <w:r>
        <w:t>30</w:t>
      </w:r>
      <w:r>
        <w:t>个亿发展到现在的</w:t>
      </w:r>
      <w:r>
        <w:t>500</w:t>
      </w:r>
      <w:r>
        <w:t>多亿元，翻了</w:t>
      </w:r>
      <w:r>
        <w:t>17</w:t>
      </w:r>
      <w:r>
        <w:t>倍，商会连续</w:t>
      </w:r>
      <w:r>
        <w:t>11</w:t>
      </w:r>
      <w:r>
        <w:t>年被省、市工商联评为先进单位；成都十堰商会发挥商会的资源优势，勇于创新，率先在全国商会组织内探索以商会为发展平台，团结带领全体会员发展实体经济，投资</w:t>
      </w:r>
      <w:r>
        <w:t>10</w:t>
      </w:r>
      <w:r>
        <w:t>亿元开发了</w:t>
      </w:r>
      <w:r>
        <w:t>“</w:t>
      </w:r>
      <w:r>
        <w:t>西南会缘汽车汽配物流中心</w:t>
      </w:r>
      <w:r>
        <w:t>”</w:t>
      </w:r>
      <w:r>
        <w:t>项目，目前该项目已成为成都航空物流园区除双流国际机场外的最大纳税大户，会员总资产比</w:t>
      </w:r>
      <w:r>
        <w:t>9</w:t>
      </w:r>
      <w:r>
        <w:t>年前翻了</w:t>
      </w:r>
      <w:r>
        <w:t>15</w:t>
      </w:r>
      <w:r>
        <w:t>倍。</w:t>
      </w:r>
    </w:p>
    <w:p w:rsidR="003C51B1" w:rsidRDefault="003C51B1" w:rsidP="00061FC5">
      <w:r>
        <w:rPr>
          <w:rFonts w:hint="eastAsia"/>
        </w:rPr>
        <w:t xml:space="preserve">　　同时，成都市工商联搭建对外交流合作平台，促进民企大胆地“走出去”，充分利用国内与国际的“两个市场，两种资源”。如组织了</w:t>
      </w:r>
      <w:r>
        <w:t>40</w:t>
      </w:r>
      <w:r>
        <w:t>余家外向型企业考察青白江物流商贸园，了解</w:t>
      </w:r>
      <w:r>
        <w:t>“</w:t>
      </w:r>
      <w:r>
        <w:t>蓉欧快铁</w:t>
      </w:r>
      <w:r>
        <w:t>”</w:t>
      </w:r>
      <w:r>
        <w:t>运行情况，降低物流成本；组织民企参加</w:t>
      </w:r>
      <w:r>
        <w:t>“2014</w:t>
      </w:r>
      <w:r>
        <w:t>年澳门国际环保合作发展论坛及展览</w:t>
      </w:r>
      <w:r>
        <w:t>”“2014</w:t>
      </w:r>
      <w:r>
        <w:t>莫斯科国际食品展览会</w:t>
      </w:r>
      <w:r>
        <w:t>”“</w:t>
      </w:r>
      <w:r>
        <w:t>南非五金工具及建材展览会</w:t>
      </w:r>
      <w:r>
        <w:t>”</w:t>
      </w:r>
      <w:r>
        <w:t>等拓展活动。</w:t>
      </w:r>
    </w:p>
    <w:p w:rsidR="003C51B1" w:rsidRDefault="003C51B1" w:rsidP="00061FC5">
      <w:pPr>
        <w:ind w:firstLine="420"/>
        <w:rPr>
          <w:rFonts w:hint="eastAsia"/>
        </w:rPr>
      </w:pPr>
      <w:r>
        <w:rPr>
          <w:rFonts w:hint="eastAsia"/>
        </w:rPr>
        <w:t>目前，成都经济发展已进入从低成本转向高成本、从高增长转向稳定增长、从要素驱动转向创新驱动的新常态。成都市工商联相关负责人表示，成都经济发展有着良好的政策和产业支撑，面对当前经济快速发展、科技日新月异、社会更加开放、知识更新和应用的速度前所未有的情况，成都市工商联将积极创新工商联工作机制，全面构建“大会员、大服务、大发展”工作格局，引导民营企业认清新常态下的新变化、新趋势、新机遇，在技术创新、体制创新、城镇化建设等过程中寻找商机，在推动地方经济发展的同时实现企业自身的发展，为全力推进成都领先发展、科学发展、奋力打造西部经济核心增长极做出新的更大贡献。</w:t>
      </w:r>
    </w:p>
    <w:p w:rsidR="003C51B1" w:rsidRPr="009919D9" w:rsidRDefault="003C51B1" w:rsidP="00061FC5">
      <w:pPr>
        <w:ind w:firstLine="420"/>
        <w:jc w:val="right"/>
        <w:rPr>
          <w:rFonts w:hint="eastAsia"/>
        </w:rPr>
      </w:pPr>
      <w:r>
        <w:rPr>
          <w:rFonts w:hint="eastAsia"/>
        </w:rPr>
        <w:t>成都工商联</w:t>
      </w:r>
      <w:smartTag w:uri="urn:schemas-microsoft-com:office:smarttags" w:element="chsdate">
        <w:smartTagPr>
          <w:attr w:name="IsROCDate" w:val="False"/>
          <w:attr w:name="IsLunarDate" w:val="False"/>
          <w:attr w:name="Day" w:val="26"/>
          <w:attr w:name="Month" w:val="12"/>
          <w:attr w:name="Year" w:val="2014"/>
        </w:smartTagPr>
        <w:r>
          <w:rPr>
            <w:rFonts w:hint="eastAsia"/>
          </w:rPr>
          <w:t>2014-12-26</w:t>
        </w:r>
      </w:smartTag>
    </w:p>
    <w:p w:rsidR="003C51B1" w:rsidRDefault="003C51B1" w:rsidP="00D7555E">
      <w:pPr>
        <w:sectPr w:rsidR="003C51B1" w:rsidSect="00D7555E">
          <w:type w:val="continuous"/>
          <w:pgSz w:w="11906" w:h="16838" w:code="9"/>
          <w:pgMar w:top="1644" w:right="1236" w:bottom="1418" w:left="1814" w:header="851" w:footer="907" w:gutter="0"/>
          <w:pgNumType w:start="1"/>
          <w:cols w:space="425"/>
          <w:docGrid w:type="lines" w:linePitch="341" w:charSpace="2373"/>
        </w:sectPr>
      </w:pPr>
    </w:p>
    <w:p w:rsidR="006907DE" w:rsidRDefault="006907DE"/>
    <w:sectPr w:rsidR="006907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51B1"/>
    <w:rsid w:val="003C51B1"/>
    <w:rsid w:val="006907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C51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C51B1"/>
    <w:rPr>
      <w:rFonts w:ascii="黑体" w:eastAsia="黑体" w:hAnsi="宋体" w:cs="Times New Roman"/>
      <w:b/>
      <w:kern w:val="36"/>
      <w:sz w:val="32"/>
      <w:szCs w:val="32"/>
    </w:rPr>
  </w:style>
  <w:style w:type="paragraph" w:customStyle="1" w:styleId="Char2CharCharChar">
    <w:name w:val="Char2 Char Char Char"/>
    <w:basedOn w:val="a"/>
    <w:autoRedefine/>
    <w:rsid w:val="003C51B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2795</Characters>
  <Application>Microsoft Office Word</Application>
  <DocSecurity>0</DocSecurity>
  <Lines>23</Lines>
  <Paragraphs>6</Paragraphs>
  <ScaleCrop>false</ScaleCrop>
  <Company>Microsoft</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2022-07-16T07:11:00Z</dcterms:created>
</cp:coreProperties>
</file>