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2A73" w:rsidRDefault="002C2A73" w:rsidP="00C601AE">
      <w:pPr>
        <w:pStyle w:val="1"/>
        <w:rPr>
          <w:rFonts w:hint="eastAsia"/>
        </w:rPr>
      </w:pPr>
      <w:r w:rsidRPr="00C601AE">
        <w:rPr>
          <w:rFonts w:hint="eastAsia"/>
        </w:rPr>
        <w:t>东莞民营经济发展持续向好</w:t>
      </w:r>
    </w:p>
    <w:p w:rsidR="002C2A73" w:rsidRDefault="002C2A73" w:rsidP="002C2A73">
      <w:pPr>
        <w:ind w:firstLineChars="200" w:firstLine="420"/>
      </w:pPr>
      <w:r>
        <w:rPr>
          <w:rFonts w:hint="eastAsia"/>
        </w:rPr>
        <w:t>“新常态”是</w:t>
      </w:r>
      <w:r>
        <w:t>2014</w:t>
      </w:r>
      <w:r>
        <w:t>年经济中出现的高频词。时值年尾，正在步入转型升级关键期与后金融危机时代的东莞，民营经济特别是中小微企业是否也呈现出些新常态？</w:t>
      </w:r>
    </w:p>
    <w:p w:rsidR="002C2A73" w:rsidRDefault="002C2A73" w:rsidP="002C2A73">
      <w:pPr>
        <w:ind w:firstLineChars="200" w:firstLine="420"/>
      </w:pPr>
      <w:r>
        <w:rPr>
          <w:rFonts w:hint="eastAsia"/>
        </w:rPr>
        <w:t>昨日，市中小企业局（市民营经济发展服务局）发布的《</w:t>
      </w:r>
      <w:r>
        <w:t>2014</w:t>
      </w:r>
      <w:r>
        <w:t>年</w:t>
      </w:r>
      <w:r>
        <w:t>1-9</w:t>
      </w:r>
      <w:r>
        <w:t>月民营中小企业运行分析报告》和《</w:t>
      </w:r>
      <w:r>
        <w:t>2014</w:t>
      </w:r>
      <w:r>
        <w:t>年上半年东莞市工业企业经济运行分析报告》（以下简称</w:t>
      </w:r>
      <w:r>
        <w:t>“</w:t>
      </w:r>
      <w:r>
        <w:t>报告</w:t>
      </w:r>
      <w:r>
        <w:t>”</w:t>
      </w:r>
      <w:r>
        <w:t>）透露，</w:t>
      </w:r>
      <w:r>
        <w:t>“</w:t>
      </w:r>
      <w:r>
        <w:t>民营经济增长速度迅猛，融资难问题仍然突出</w:t>
      </w:r>
      <w:r>
        <w:t>”</w:t>
      </w:r>
      <w:r>
        <w:t>已成为东莞经济的新常态。</w:t>
      </w:r>
    </w:p>
    <w:p w:rsidR="002C2A73" w:rsidRDefault="002C2A73" w:rsidP="002C2A73">
      <w:pPr>
        <w:ind w:firstLineChars="200" w:firstLine="420"/>
      </w:pPr>
      <w:r>
        <w:rPr>
          <w:rFonts w:hint="eastAsia"/>
        </w:rPr>
        <w:t>报告显示，我市民营经济发展持续向好，东莞经济已见底。不过，我市前三季度也出现民营经济税收增速有所下滑，小微企业效益较低等困境。</w:t>
      </w:r>
    </w:p>
    <w:p w:rsidR="002C2A73" w:rsidRDefault="002C2A73" w:rsidP="002C2A73">
      <w:pPr>
        <w:ind w:firstLineChars="200" w:firstLine="420"/>
      </w:pPr>
      <w:r>
        <w:rPr>
          <w:rFonts w:hint="eastAsia"/>
        </w:rPr>
        <w:t>东莞经济料已见底</w:t>
      </w:r>
    </w:p>
    <w:p w:rsidR="002C2A73" w:rsidRDefault="002C2A73" w:rsidP="002C2A73">
      <w:pPr>
        <w:ind w:firstLineChars="200" w:firstLine="420"/>
      </w:pPr>
      <w:r>
        <w:rPr>
          <w:rFonts w:hint="eastAsia"/>
        </w:rPr>
        <w:t>今年东莞的经济运行情况，从前三季度和</w:t>
      </w:r>
      <w:r>
        <w:t>10</w:t>
      </w:r>
      <w:r>
        <w:t>月份初步数据，总体走向与全省情况一致，但企业发展出现冰火两重天。</w:t>
      </w:r>
    </w:p>
    <w:p w:rsidR="002C2A73" w:rsidRDefault="002C2A73" w:rsidP="002C2A73">
      <w:pPr>
        <w:ind w:firstLineChars="200" w:firstLine="420"/>
      </w:pPr>
      <w:r>
        <w:rPr>
          <w:rFonts w:hint="eastAsia"/>
        </w:rPr>
        <w:t>此前在</w:t>
      </w:r>
      <w:r>
        <w:t>11</w:t>
      </w:r>
      <w:r>
        <w:t>月</w:t>
      </w:r>
      <w:r>
        <w:t>22</w:t>
      </w:r>
      <w:r>
        <w:t>日，市经信局局长叶葆华判断，</w:t>
      </w:r>
      <w:r>
        <w:t>“</w:t>
      </w:r>
      <w:r>
        <w:t>东莞经济的底是已经见了。</w:t>
      </w:r>
      <w:r>
        <w:t>”</w:t>
      </w:r>
      <w:r>
        <w:t>叶葆华表示，在宏观经济工业上，东莞第二产业此前不到</w:t>
      </w:r>
      <w:r>
        <w:t>50%</w:t>
      </w:r>
      <w:r>
        <w:t>，现在降到</w:t>
      </w:r>
      <w:r>
        <w:t>48%</w:t>
      </w:r>
      <w:r>
        <w:t>左右，第三产业进一步发展。工业增长速度在全省来说，排名比较靠前，与全国增长形势也是一致的，说明东莞经济在大环境之下是同步的。</w:t>
      </w:r>
    </w:p>
    <w:p w:rsidR="002C2A73" w:rsidRDefault="002C2A73" w:rsidP="002C2A73">
      <w:pPr>
        <w:ind w:firstLineChars="200" w:firstLine="420"/>
      </w:pPr>
      <w:r>
        <w:rPr>
          <w:rFonts w:hint="eastAsia"/>
        </w:rPr>
        <w:t>叶葆华认为，东莞产业集聚度产生了良好的效益，作为东莞支撑产业，电子信息产业中的移动终端手机生产企业，今年增长非常理想，“有些企业今年增长速度超过</w:t>
      </w:r>
      <w:r>
        <w:t>50%</w:t>
      </w:r>
      <w:r>
        <w:t>。</w:t>
      </w:r>
      <w:r>
        <w:t>”</w:t>
      </w:r>
    </w:p>
    <w:p w:rsidR="002C2A73" w:rsidRDefault="002C2A73" w:rsidP="002C2A73">
      <w:pPr>
        <w:ind w:firstLineChars="200" w:firstLine="420"/>
      </w:pPr>
      <w:r>
        <w:t>2008</w:t>
      </w:r>
      <w:r>
        <w:t>年至今，东莞引进的过亿元内资项目，就超过了</w:t>
      </w:r>
      <w:r>
        <w:t>570</w:t>
      </w:r>
      <w:r>
        <w:t>个。叶葆华认为，这类项目要发挥效益，形成规模化发展，</w:t>
      </w:r>
      <w:r>
        <w:t>“</w:t>
      </w:r>
      <w:r>
        <w:t>还是要</w:t>
      </w:r>
      <w:r>
        <w:t>3</w:t>
      </w:r>
      <w:r>
        <w:t>到</w:t>
      </w:r>
      <w:r>
        <w:t>5</w:t>
      </w:r>
      <w:r>
        <w:t>年的时间。明年的发展应该与今年一致，总体情势会好过今年。</w:t>
      </w:r>
      <w:r>
        <w:t>”</w:t>
      </w:r>
    </w:p>
    <w:p w:rsidR="002C2A73" w:rsidRDefault="002C2A73" w:rsidP="002C2A73">
      <w:pPr>
        <w:ind w:firstLineChars="200" w:firstLine="420"/>
      </w:pPr>
      <w:r>
        <w:rPr>
          <w:rFonts w:hint="eastAsia"/>
        </w:rPr>
        <w:t>民营注册资金</w:t>
      </w:r>
      <w:r>
        <w:t>3892</w:t>
      </w:r>
      <w:r>
        <w:t>亿元</w:t>
      </w:r>
    </w:p>
    <w:p w:rsidR="002C2A73" w:rsidRDefault="002C2A73" w:rsidP="002C2A73">
      <w:pPr>
        <w:ind w:firstLineChars="200" w:firstLine="420"/>
      </w:pPr>
      <w:r>
        <w:rPr>
          <w:rFonts w:hint="eastAsia"/>
        </w:rPr>
        <w:t>作为东莞“双轮驱动”的主力，民营经济发展非常迅猛。《报告》显示，无论从企业数量还是常规经济指标，我市前三季度的民营经济持续向好。</w:t>
      </w:r>
    </w:p>
    <w:p w:rsidR="002C2A73" w:rsidRDefault="002C2A73" w:rsidP="002C2A73">
      <w:pPr>
        <w:ind w:firstLineChars="200" w:firstLine="420"/>
      </w:pPr>
      <w:r>
        <w:rPr>
          <w:rFonts w:hint="eastAsia"/>
        </w:rPr>
        <w:t>商事登记制度改革催生投资创业的热情。截至今年</w:t>
      </w:r>
      <w:r>
        <w:t>9</w:t>
      </w:r>
      <w:r>
        <w:t>月末，我市共有民营登记注册户数</w:t>
      </w:r>
      <w:r>
        <w:t>58.68</w:t>
      </w:r>
      <w:r>
        <w:t>万户，同比增长</w:t>
      </w:r>
      <w:r>
        <w:t>9.4%</w:t>
      </w:r>
      <w:r>
        <w:t>。民营登记注册资金</w:t>
      </w:r>
      <w:r>
        <w:t>3892.86</w:t>
      </w:r>
      <w:r>
        <w:t>亿元，同比增长</w:t>
      </w:r>
      <w:r>
        <w:t>30.4%</w:t>
      </w:r>
      <w:r>
        <w:t>。</w:t>
      </w:r>
    </w:p>
    <w:p w:rsidR="002C2A73" w:rsidRDefault="002C2A73" w:rsidP="002C2A73">
      <w:pPr>
        <w:ind w:firstLineChars="200" w:firstLine="420"/>
      </w:pPr>
      <w:r>
        <w:rPr>
          <w:rFonts w:hint="eastAsia"/>
        </w:rPr>
        <w:t>从增加值来看，我市前三季度规上民营工业实现增加值</w:t>
      </w:r>
      <w:r>
        <w:t>584.99</w:t>
      </w:r>
      <w:r>
        <w:t>亿元，同比增长</w:t>
      </w:r>
      <w:r>
        <w:t>23.9%</w:t>
      </w:r>
      <w:r>
        <w:t>，增速比全市水平高</w:t>
      </w:r>
      <w:r>
        <w:t>14.9</w:t>
      </w:r>
      <w:r>
        <w:t>个百分点。而民营经济进出口同比增长</w:t>
      </w:r>
      <w:r>
        <w:t>35%</w:t>
      </w:r>
      <w:r>
        <w:t>，比全市水平高</w:t>
      </w:r>
      <w:r>
        <w:t>30.3</w:t>
      </w:r>
      <w:r>
        <w:t>个百分点，占全市比重为</w:t>
      </w:r>
      <w:r>
        <w:t>26.2%</w:t>
      </w:r>
      <w:r>
        <w:t>。民营固定资产投资同比增长</w:t>
      </w:r>
      <w:r>
        <w:t>16.5%</w:t>
      </w:r>
      <w:r>
        <w:t>，占全市比重为</w:t>
      </w:r>
      <w:r>
        <w:t>68.2%</w:t>
      </w:r>
      <w:r>
        <w:t>。增速比全市水平高</w:t>
      </w:r>
      <w:r>
        <w:t>2.9</w:t>
      </w:r>
      <w:r>
        <w:t>个百分点。</w:t>
      </w:r>
    </w:p>
    <w:p w:rsidR="002C2A73" w:rsidRDefault="002C2A73" w:rsidP="002C2A73">
      <w:pPr>
        <w:ind w:firstLineChars="200" w:firstLine="420"/>
      </w:pPr>
      <w:r>
        <w:rPr>
          <w:rFonts w:hint="eastAsia"/>
        </w:rPr>
        <w:t>当前，国内小微企业经营普遍陷入低潮，东莞小微企业增速虽有所下滑，但利润总额、利税总额仍保持较大幅度增长。</w:t>
      </w:r>
    </w:p>
    <w:p w:rsidR="002C2A73" w:rsidRDefault="002C2A73" w:rsidP="002C2A73">
      <w:pPr>
        <w:ind w:firstLineChars="200" w:firstLine="420"/>
      </w:pPr>
      <w:r>
        <w:rPr>
          <w:rFonts w:hint="eastAsia"/>
        </w:rPr>
        <w:t>《报告》数据显示，</w:t>
      </w:r>
      <w:r>
        <w:t>1-9</w:t>
      </w:r>
      <w:r>
        <w:t>月，我市规上中小微企业实现增加值</w:t>
      </w:r>
      <w:r>
        <w:t>1017.98</w:t>
      </w:r>
      <w:r>
        <w:t>亿元，同比增长</w:t>
      </w:r>
      <w:r>
        <w:t>4.1%</w:t>
      </w:r>
      <w:r>
        <w:t>。由小微企业贡献的利税增速也同比出现较大幅度的提升。此外，亏损面上，前三季规上中小微企业亏损面为</w:t>
      </w:r>
      <w:r>
        <w:t>22.1%</w:t>
      </w:r>
      <w:r>
        <w:t>，比全市水平低</w:t>
      </w:r>
      <w:r>
        <w:t>0.7</w:t>
      </w:r>
      <w:r>
        <w:t>个百分点。</w:t>
      </w:r>
    </w:p>
    <w:p w:rsidR="002C2A73" w:rsidRDefault="002C2A73" w:rsidP="002C2A73">
      <w:pPr>
        <w:ind w:firstLineChars="200" w:firstLine="420"/>
      </w:pPr>
      <w:r>
        <w:rPr>
          <w:rFonts w:hint="eastAsia"/>
        </w:rPr>
        <w:t>中小企业融资最难</w:t>
      </w:r>
    </w:p>
    <w:p w:rsidR="002C2A73" w:rsidRDefault="002C2A73" w:rsidP="002C2A73">
      <w:pPr>
        <w:ind w:firstLineChars="200" w:firstLine="420"/>
      </w:pPr>
      <w:r>
        <w:rPr>
          <w:rFonts w:hint="eastAsia"/>
        </w:rPr>
        <w:t>民间金融街要给力</w:t>
      </w:r>
    </w:p>
    <w:p w:rsidR="002C2A73" w:rsidRDefault="002C2A73" w:rsidP="002C2A73">
      <w:pPr>
        <w:ind w:firstLineChars="200" w:firstLine="420"/>
      </w:pPr>
      <w:r>
        <w:rPr>
          <w:rFonts w:hint="eastAsia"/>
        </w:rPr>
        <w:t>《</w:t>
      </w:r>
      <w:r>
        <w:t>2014</w:t>
      </w:r>
      <w:r>
        <w:t>年上半年东莞中小企业经济运行分析报告》认为中小企业存在的六大问题：融资难问题依然突出，经营者观念落后，中小企业服务体系建设滞后，政策落实存在</w:t>
      </w:r>
      <w:r>
        <w:t>“</w:t>
      </w:r>
      <w:r>
        <w:t>最后一公里</w:t>
      </w:r>
      <w:r>
        <w:t>”</w:t>
      </w:r>
      <w:r>
        <w:t>现象，企业用工结构性、阶段性矛盾尚存，中小企业缺乏知识产权保护意识。</w:t>
      </w:r>
    </w:p>
    <w:p w:rsidR="002C2A73" w:rsidRDefault="002C2A73" w:rsidP="002C2A73">
      <w:pPr>
        <w:ind w:firstLineChars="200" w:firstLine="420"/>
      </w:pPr>
      <w:r>
        <w:rPr>
          <w:rFonts w:hint="eastAsia"/>
        </w:rPr>
        <w:t>报告显示，制约东莞中小企业融资难的症结是：项目投资和流动资金不足，贷款额度低，融资抵押条件苛刻等。</w:t>
      </w:r>
    </w:p>
    <w:p w:rsidR="002C2A73" w:rsidRDefault="002C2A73" w:rsidP="002C2A73">
      <w:pPr>
        <w:ind w:firstLineChars="200" w:firstLine="420"/>
      </w:pPr>
      <w:r>
        <w:rPr>
          <w:rFonts w:hint="eastAsia"/>
        </w:rPr>
        <w:t>针对上述问题，报告中也提出了不少中肯的建议：培育中小金融机构，鼓励“民间金融街”等新兴金融市场发展模式；加大财政投入力度，建立中小企业发展基金等方式；引导民营资本向实体经济发展，推动民营资本与实体经济项目有效对接，搭建供需双方对接的平台。</w:t>
      </w:r>
    </w:p>
    <w:p w:rsidR="002C2A73" w:rsidRDefault="002C2A73" w:rsidP="002C2A73">
      <w:pPr>
        <w:ind w:firstLineChars="200" w:firstLine="420"/>
        <w:rPr>
          <w:rFonts w:hint="eastAsia"/>
        </w:rPr>
      </w:pPr>
      <w:r>
        <w:rPr>
          <w:rFonts w:hint="eastAsia"/>
        </w:rPr>
        <w:t>事实上，目前东莞在行动，开办莞商学院，提升中小企业主素养，开阔企业家视野。袁绍贤还表示，市经信局还在为节能改造探索建立财政风险补偿资金，撬动银行担保与贷款，提供更多融资平台和渠道。</w:t>
      </w:r>
    </w:p>
    <w:p w:rsidR="002C2A73" w:rsidRDefault="002C2A73" w:rsidP="002C2A73">
      <w:pPr>
        <w:ind w:firstLineChars="200" w:firstLine="420"/>
        <w:rPr>
          <w:rFonts w:hint="eastAsia"/>
        </w:rPr>
      </w:pPr>
      <w:r w:rsidRPr="00C601AE">
        <w:rPr>
          <w:rFonts w:hint="eastAsia"/>
        </w:rPr>
        <w:t>记者</w:t>
      </w:r>
      <w:r w:rsidRPr="00C601AE">
        <w:t xml:space="preserve"> </w:t>
      </w:r>
      <w:r w:rsidRPr="00C601AE">
        <w:t>周桂清</w:t>
      </w:r>
    </w:p>
    <w:p w:rsidR="002C2A73" w:rsidRDefault="002C2A73" w:rsidP="002C2A73">
      <w:pPr>
        <w:ind w:firstLineChars="200" w:firstLine="420"/>
        <w:jc w:val="right"/>
        <w:rPr>
          <w:rFonts w:hint="eastAsia"/>
        </w:rPr>
      </w:pPr>
      <w:r w:rsidRPr="00C601AE">
        <w:rPr>
          <w:rFonts w:hint="eastAsia"/>
        </w:rPr>
        <w:t>东莞时报</w:t>
      </w:r>
      <w:smartTag w:uri="urn:schemas-microsoft-com:office:smarttags" w:element="chsdate">
        <w:smartTagPr>
          <w:attr w:name="Year" w:val="2014"/>
          <w:attr w:name="Month" w:val="12"/>
          <w:attr w:name="Day" w:val="2"/>
          <w:attr w:name="IsLunarDate" w:val="False"/>
          <w:attr w:name="IsROCDate" w:val="False"/>
        </w:smartTagPr>
        <w:r>
          <w:rPr>
            <w:rFonts w:hint="eastAsia"/>
          </w:rPr>
          <w:t>2014-12-2</w:t>
        </w:r>
      </w:smartTag>
    </w:p>
    <w:p w:rsidR="002C2A73" w:rsidRDefault="002C2A73" w:rsidP="00F461A8">
      <w:pPr>
        <w:sectPr w:rsidR="002C2A73" w:rsidSect="00F461A8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53692F" w:rsidRDefault="0053692F"/>
    <w:sectPr w:rsidR="0053692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C2A73"/>
    <w:rsid w:val="002C2A73"/>
    <w:rsid w:val="005369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2C2A7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2C2A73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2C2A73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229</Words>
  <Characters>1307</Characters>
  <Application>Microsoft Office Word</Application>
  <DocSecurity>0</DocSecurity>
  <Lines>10</Lines>
  <Paragraphs>3</Paragraphs>
  <ScaleCrop>false</ScaleCrop>
  <Company>Microsoft</Company>
  <LinksUpToDate>false</LinksUpToDate>
  <CharactersWithSpaces>1533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2022-07-16T07:04:00Z</dcterms:created>
</cp:coreProperties>
</file>