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56AB" w:rsidRDefault="00AF56AB" w:rsidP="00FF0EF5">
      <w:pPr>
        <w:pStyle w:val="1"/>
      </w:pPr>
      <w:r w:rsidRPr="00FF0EF5">
        <w:rPr>
          <w:rFonts w:hint="eastAsia"/>
        </w:rPr>
        <w:t>湘潭市工商联：“百名专家进民企”助推民营经济高质量发展</w:t>
      </w:r>
    </w:p>
    <w:p w:rsidR="00AF56AB" w:rsidRDefault="00AF56AB" w:rsidP="00AF56AB">
      <w:pPr>
        <w:ind w:firstLineChars="200" w:firstLine="420"/>
      </w:pPr>
      <w:r>
        <w:rPr>
          <w:rFonts w:hint="eastAsia"/>
        </w:rPr>
        <w:t>“自从市工商联启动‘百名专家进民企’活动后，我们的产品质量有了大幅度提升，产品销售也好做多了。”近日，湘潭市福建商会会长、湘潭广地建材董事长陈炳炼对湘潭市工商联启动的“百名专家进民企”活动赞不绝口。</w:t>
      </w:r>
    </w:p>
    <w:p w:rsidR="00AF56AB" w:rsidRDefault="00AF56AB" w:rsidP="00AF56AB">
      <w:pPr>
        <w:ind w:firstLineChars="200" w:firstLine="420"/>
      </w:pPr>
      <w:r>
        <w:rPr>
          <w:rFonts w:hint="eastAsia"/>
        </w:rPr>
        <w:t>近年来，湘潭市工商联根据民营经济发展现状，为充分发挥和利用全市高校资源优势和力量，加强“校企合作”，助推全市民营经济高质量发展，启动了“百名专家进民企”活动。此举旨在通过推动高校和企业技术合作，为湘潭市民营企业破解“卡脖子”的前沿技术、关键核心（共性）技术、关键零部件、材料及工艺等有内在迫切需求且依靠自身科技力量难以解决的难题，以及在经营管理过程中遇到的产品质量、企业管理、财务金融等方面的问题。</w:t>
      </w:r>
    </w:p>
    <w:p w:rsidR="00AF56AB" w:rsidRDefault="00AF56AB" w:rsidP="00AF56AB">
      <w:pPr>
        <w:ind w:firstLineChars="200" w:firstLine="420"/>
      </w:pPr>
      <w:r>
        <w:rPr>
          <w:rFonts w:hint="eastAsia"/>
        </w:rPr>
        <w:t>近年来，中共中央下发《中国共产党统一战线工作条例》和《关于加强新时代民营经济统战工作的意见》等文件，强调要充分发挥统战人才的优势，助推民营经济快速健康发展。为此，湘潭市工商联建议市委市政府成立了工作领导小组。随后在工作领导小组的领导下，包括民主党派、工信局、市教育局、湘潭大学、湖南科技大学、湖南工程学院等各成员单位明确专人具体承担工作任务。</w:t>
      </w:r>
    </w:p>
    <w:p w:rsidR="00AF56AB" w:rsidRDefault="00AF56AB" w:rsidP="00AF56AB">
      <w:pPr>
        <w:ind w:firstLineChars="200" w:firstLine="420"/>
      </w:pPr>
      <w:r>
        <w:rPr>
          <w:rFonts w:hint="eastAsia"/>
        </w:rPr>
        <w:t>同时，领导小组通过问卷调查、走访调研等形式面向全市民营企业征集企业在技术、管理等方面的影响发展经营、亟待解决的问题，以及企业需要联合高校资源共同研发的课题等情况。</w:t>
      </w:r>
    </w:p>
    <w:p w:rsidR="00AF56AB" w:rsidRDefault="00AF56AB" w:rsidP="00AF56AB">
      <w:pPr>
        <w:ind w:firstLineChars="200" w:firstLine="420"/>
      </w:pPr>
      <w:r>
        <w:rPr>
          <w:rFonts w:hint="eastAsia"/>
        </w:rPr>
        <w:t>随后，湘潭市教育局组织市各高校组织科研团队对目前已经成熟且待转化为生产力的科学技术成果进行上报汇总，并面向企业进行发布。根据收集信息，组织企业和科研团队进行初步筛选匹配，确定具备合作基础的项目初步名录库。</w:t>
      </w:r>
    </w:p>
    <w:p w:rsidR="00AF56AB" w:rsidRDefault="00AF56AB" w:rsidP="00AF56AB">
      <w:pPr>
        <w:ind w:firstLineChars="200" w:firstLine="420"/>
      </w:pPr>
      <w:r>
        <w:rPr>
          <w:rFonts w:hint="eastAsia"/>
        </w:rPr>
        <w:t>根据对调查摸底阶段收集的校企需求信息筛选匹配情况，通过开展专家博士进企业、现场对接会等形式的活动，组织符合双方要求的企业和专家团队进行技术项目对接，为双方合作搭建校企对接平台，并签订校企合作协议实现产学研用合作。</w:t>
      </w:r>
    </w:p>
    <w:p w:rsidR="00AF56AB" w:rsidRDefault="00AF56AB" w:rsidP="00AF56AB">
      <w:pPr>
        <w:ind w:firstLineChars="200" w:firstLine="420"/>
      </w:pPr>
      <w:r>
        <w:rPr>
          <w:rFonts w:hint="eastAsia"/>
        </w:rPr>
        <w:t>根据校企签订的合作协议，高校科研团队利用自身已有项目技术力量，对协议企业提供支持，并利用项目自有资金进行基础性科研攻关。通过项目合作，由企业投入科研资金，支持团队解决企业遇到的关键技术难题，实现产学研用合作。</w:t>
      </w:r>
    </w:p>
    <w:p w:rsidR="00AF56AB" w:rsidRDefault="00AF56AB" w:rsidP="00AF56AB">
      <w:pPr>
        <w:ind w:firstLineChars="200" w:firstLine="420"/>
      </w:pPr>
      <w:r>
        <w:rPr>
          <w:rFonts w:hint="eastAsia"/>
        </w:rPr>
        <w:t>通过对达成合作协议的项目进行跟踪服务，定期对项目进行评估，根据项目进度对符合条件的项目给予政策、项目和资金上支持。对因各方面因素导致项目无法继续进行的，按照双方协议结束合作，并重新进入项目库进行重新匹配对接。</w:t>
      </w:r>
    </w:p>
    <w:p w:rsidR="00AF56AB" w:rsidRDefault="00AF56AB" w:rsidP="00AF56AB">
      <w:pPr>
        <w:ind w:firstLineChars="200" w:firstLine="420"/>
      </w:pPr>
      <w:r>
        <w:rPr>
          <w:rFonts w:hint="eastAsia"/>
        </w:rPr>
        <w:t>方案显示，本次创新活动为期三年，</w:t>
      </w:r>
      <w:r>
        <w:t>2021</w:t>
      </w:r>
      <w:r>
        <w:t>年度已完成第一批专家和民营企业的对接，共计</w:t>
      </w:r>
      <w:r>
        <w:t>77</w:t>
      </w:r>
      <w:r>
        <w:t>名专家对接服务</w:t>
      </w:r>
      <w:r>
        <w:t>77</w:t>
      </w:r>
      <w:r>
        <w:t>家民营企业。</w:t>
      </w:r>
    </w:p>
    <w:p w:rsidR="00AF56AB" w:rsidRDefault="00AF56AB" w:rsidP="00FF0EF5">
      <w:pPr>
        <w:jc w:val="right"/>
      </w:pPr>
      <w:r>
        <w:rPr>
          <w:rFonts w:hint="eastAsia"/>
        </w:rPr>
        <w:t>中华工商时报</w:t>
      </w:r>
      <w:r>
        <w:rPr>
          <w:rFonts w:hint="eastAsia"/>
        </w:rPr>
        <w:t xml:space="preserve"> 2022-2-15</w:t>
      </w:r>
    </w:p>
    <w:p w:rsidR="00AF56AB" w:rsidRDefault="00AF56AB" w:rsidP="005C50A2">
      <w:pPr>
        <w:sectPr w:rsidR="00AF56AB" w:rsidSect="005C50A2">
          <w:type w:val="continuous"/>
          <w:pgSz w:w="11906" w:h="16838"/>
          <w:pgMar w:top="1644" w:right="1236" w:bottom="1418" w:left="1814" w:header="851" w:footer="907" w:gutter="0"/>
          <w:pgNumType w:start="1"/>
          <w:cols w:space="720"/>
          <w:docGrid w:type="lines" w:linePitch="341" w:charSpace="2373"/>
        </w:sectPr>
      </w:pPr>
    </w:p>
    <w:p w:rsidR="00B87953" w:rsidRDefault="00B87953"/>
    <w:sectPr w:rsidR="00B8795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56AB"/>
    <w:rsid w:val="00AF56AB"/>
    <w:rsid w:val="00B8795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56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F56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161</Words>
  <Characters>919</Characters>
  <Application>Microsoft Office Word</Application>
  <DocSecurity>0</DocSecurity>
  <Lines>7</Lines>
  <Paragraphs>2</Paragraphs>
  <ScaleCrop>false</ScaleCrop>
  <Company>Microsoft</Company>
  <LinksUpToDate>false</LinksUpToDate>
  <CharactersWithSpaces>1078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2022-07-18T09:47:00Z</dcterms:created>
</cp:coreProperties>
</file>