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C0E" w:rsidRDefault="00531C0E" w:rsidP="00C936A8">
      <w:pPr>
        <w:pStyle w:val="1"/>
        <w:rPr>
          <w:rFonts w:hint="eastAsia"/>
        </w:rPr>
      </w:pPr>
      <w:r w:rsidRPr="00C936A8">
        <w:rPr>
          <w:rFonts w:hint="eastAsia"/>
        </w:rPr>
        <w:t>泸州市龙马潭区工商联</w:t>
      </w:r>
      <w:r w:rsidRPr="00C936A8">
        <w:t xml:space="preserve"> 做优</w:t>
      </w:r>
      <w:r w:rsidRPr="00C936A8">
        <w:t>“</w:t>
      </w:r>
      <w:r w:rsidRPr="00C936A8">
        <w:t>三篇文章</w:t>
      </w:r>
      <w:r w:rsidRPr="00C936A8">
        <w:t>”</w:t>
      </w:r>
      <w:r w:rsidRPr="00C936A8">
        <w:t>推动工商联工作实现新突破</w:t>
      </w:r>
    </w:p>
    <w:p w:rsidR="00531C0E" w:rsidRDefault="00531C0E" w:rsidP="00531C0E">
      <w:pPr>
        <w:ind w:firstLineChars="200" w:firstLine="420"/>
      </w:pPr>
      <w:r>
        <w:rPr>
          <w:rFonts w:hint="eastAsia"/>
        </w:rPr>
        <w:t>近年来，泸州市龙马潭区工商联紧扣“两个健康”主题，坚持“团结、服务、引导、教育”工作方针，立足做优“教育引领、服务发展、自身建设”三篇文章，不断夯实基层基础，推动工商联工作实现新突破。近年来，龙马潭区工商联荣获全省“五好”县级工商联、荣获</w:t>
      </w:r>
      <w:r>
        <w:t>2018-2019</w:t>
      </w:r>
      <w:r>
        <w:t>年度全国</w:t>
      </w:r>
      <w:r>
        <w:t>“</w:t>
      </w:r>
      <w:r>
        <w:t>五好</w:t>
      </w:r>
      <w:r>
        <w:t>”</w:t>
      </w:r>
      <w:r>
        <w:t>县级工商联。</w:t>
      </w:r>
    </w:p>
    <w:p w:rsidR="00531C0E" w:rsidRDefault="00531C0E" w:rsidP="00531C0E">
      <w:pPr>
        <w:ind w:firstLineChars="200" w:firstLine="420"/>
      </w:pPr>
      <w:r>
        <w:rPr>
          <w:rFonts w:hint="eastAsia"/>
        </w:rPr>
        <w:t>一、做优“教育引领”文章</w:t>
      </w:r>
    </w:p>
    <w:p w:rsidR="00531C0E" w:rsidRDefault="00531C0E" w:rsidP="00531C0E">
      <w:pPr>
        <w:ind w:firstLineChars="200" w:firstLine="420"/>
      </w:pPr>
      <w:r>
        <w:rPr>
          <w:rFonts w:hint="eastAsia"/>
        </w:rPr>
        <w:t>一是着力提高民营企业家的思想政治素质。持续开展理想信念教育活动，通过党组会、主席办公会、季度执委活动专题学习等方式，组织会员企业深入学习党的十九大、十九届四中全会精神、习近平总书记系列重要讲话精神，引导民营企业家增强“四个意识”，坚定“四个自信”，做到“两个维护”。</w:t>
      </w:r>
    </w:p>
    <w:p w:rsidR="00531C0E" w:rsidRDefault="00531C0E" w:rsidP="00531C0E">
      <w:pPr>
        <w:ind w:firstLineChars="200" w:firstLine="420"/>
      </w:pPr>
      <w:r>
        <w:rPr>
          <w:rFonts w:hint="eastAsia"/>
        </w:rPr>
        <w:t>二是加强非公企业党建工作。强化党建指导，组织企业党组织书记或实际出资人到深圳大学、上海交大开展“两新党组织书记示范培训班”专题培训。派出</w:t>
      </w:r>
      <w:r>
        <w:t>3</w:t>
      </w:r>
      <w:r>
        <w:t>名党建指导员服务指导非公企业党建工作，协助</w:t>
      </w:r>
      <w:r>
        <w:t>47</w:t>
      </w:r>
      <w:r>
        <w:t>家直属会员企业建立党组织</w:t>
      </w:r>
      <w:r>
        <w:t>24</w:t>
      </w:r>
      <w:r>
        <w:t>家。组织民营企业家到陕西延安、山东临沂、贵州遵义等地开展</w:t>
      </w:r>
      <w:r>
        <w:t>“</w:t>
      </w:r>
      <w:r>
        <w:t>不忘初心</w:t>
      </w:r>
      <w:r>
        <w:t>·</w:t>
      </w:r>
      <w:r>
        <w:t>牢记使命</w:t>
      </w:r>
      <w:r>
        <w:t>”</w:t>
      </w:r>
      <w:r>
        <w:t>主题教育活动，进一步提高政治敏锐性和政治理论素养，提升凝聚力和战斗力。</w:t>
      </w:r>
    </w:p>
    <w:p w:rsidR="00531C0E" w:rsidRDefault="00531C0E" w:rsidP="00531C0E">
      <w:pPr>
        <w:ind w:firstLineChars="200" w:firstLine="420"/>
      </w:pPr>
      <w:r>
        <w:rPr>
          <w:rFonts w:hint="eastAsia"/>
        </w:rPr>
        <w:t>三是紧密团结非公经济人士。贯彻落实《关于营造企业家健康成长环境弘扬优秀企业家精神更好发挥企业家作用的意见》，制定“双联双促”制度。实行主席、副主席联系常委执委、常委执委联系会员，促进工商联领导班子之间、领导班子与非公经济人士的沟通联系。坚持节假日短信问候、生病探望、生日慰问等一系列“人文关怀”制度，推动构建亲清新型政商关系。</w:t>
      </w:r>
    </w:p>
    <w:p w:rsidR="00531C0E" w:rsidRDefault="00531C0E" w:rsidP="00531C0E">
      <w:pPr>
        <w:ind w:firstLineChars="200" w:firstLine="420"/>
      </w:pPr>
      <w:r>
        <w:rPr>
          <w:rFonts w:hint="eastAsia"/>
        </w:rPr>
        <w:t>二、做优“服务发展”文章</w:t>
      </w:r>
    </w:p>
    <w:p w:rsidR="00531C0E" w:rsidRDefault="00531C0E" w:rsidP="00531C0E">
      <w:pPr>
        <w:ind w:firstLineChars="200" w:firstLine="420"/>
      </w:pPr>
      <w:r>
        <w:rPr>
          <w:rFonts w:hint="eastAsia"/>
        </w:rPr>
        <w:t>一是优化联系服务机制。区委区政府出台《龙马潭区级领导和区级部门联系异地泸州商会工作方案》，</w:t>
      </w:r>
      <w:r>
        <w:t>21</w:t>
      </w:r>
      <w:r>
        <w:t>名区领导、</w:t>
      </w:r>
      <w:r>
        <w:t>18</w:t>
      </w:r>
      <w:r>
        <w:t>个区级部门联系</w:t>
      </w:r>
      <w:r>
        <w:t>19</w:t>
      </w:r>
      <w:r>
        <w:t>个异地泸州商会，借力异地泸州商会，服务招商引资。近年来，累计引进企业</w:t>
      </w:r>
      <w:r>
        <w:t>18</w:t>
      </w:r>
      <w:r>
        <w:t>家，注册资金</w:t>
      </w:r>
      <w:r>
        <w:t>19</w:t>
      </w:r>
      <w:r>
        <w:t>亿元。</w:t>
      </w:r>
    </w:p>
    <w:p w:rsidR="00531C0E" w:rsidRDefault="00531C0E" w:rsidP="00531C0E">
      <w:pPr>
        <w:ind w:firstLineChars="200" w:firstLine="420"/>
      </w:pPr>
      <w:r>
        <w:rPr>
          <w:rFonts w:hint="eastAsia"/>
        </w:rPr>
        <w:t>二是优化教育培训平台。将民营企业人才列入“青苗计划”，通过“党建</w:t>
      </w:r>
      <w:r>
        <w:t>+</w:t>
      </w:r>
      <w:r>
        <w:t>高校</w:t>
      </w:r>
      <w:r>
        <w:t>”“</w:t>
      </w:r>
      <w:r>
        <w:t>请进来</w:t>
      </w:r>
      <w:r>
        <w:t>”“</w:t>
      </w:r>
      <w:r>
        <w:t>走出去</w:t>
      </w:r>
      <w:r>
        <w:t>”</w:t>
      </w:r>
      <w:r>
        <w:t>等模式，举办营销管理、企业领导力、人力资源、绩效管理、税务知识等</w:t>
      </w:r>
      <w:r>
        <w:t>10</w:t>
      </w:r>
      <w:r>
        <w:t>余个专题培训，组织企业家到深圳、香港等地考察学习，全面提升企业家综合素质。近年来，累计培训企业家</w:t>
      </w:r>
      <w:r>
        <w:t>2800</w:t>
      </w:r>
      <w:r>
        <w:t>余人次。</w:t>
      </w:r>
    </w:p>
    <w:p w:rsidR="00531C0E" w:rsidRDefault="00531C0E" w:rsidP="00531C0E">
      <w:pPr>
        <w:ind w:firstLineChars="200" w:firstLine="420"/>
      </w:pPr>
      <w:r>
        <w:rPr>
          <w:rFonts w:hint="eastAsia"/>
        </w:rPr>
        <w:t>三是优化权益维护平台。扎实开展“大走访大调研”活动，发挥桥梁纽带，对建议意见类诉求，同相关职能部门协调处理；对行业宏观政策类或体制机制类建议意见以书面形式向区政府区政协报告。近年来，解决用工、用地、子女就学、学习培训等问题</w:t>
      </w:r>
      <w:r>
        <w:t>52</w:t>
      </w:r>
      <w:r>
        <w:t>件，向区委区政府、区政协提交报告、反映问题</w:t>
      </w:r>
      <w:r>
        <w:t>16</w:t>
      </w:r>
      <w:r>
        <w:t>件。加强权益维护，建立完善服务民营经济法治权益保障机制，与区检察院签署服务保障民营经济健康发展协作备忘录，率先在全省设立</w:t>
      </w:r>
      <w:r>
        <w:t>“</w:t>
      </w:r>
      <w:r>
        <w:t>民营企业家法律服务工作站</w:t>
      </w:r>
      <w:r>
        <w:t>”</w:t>
      </w:r>
      <w:r>
        <w:t>。联合司法局不定期开展</w:t>
      </w:r>
      <w:r>
        <w:t>“</w:t>
      </w:r>
      <w:r>
        <w:t>法律体检</w:t>
      </w:r>
      <w:r>
        <w:t>”</w:t>
      </w:r>
      <w:r>
        <w:t>，促进民营企业依法决策、依法经营、依法管理、依法维权。</w:t>
      </w:r>
    </w:p>
    <w:p w:rsidR="00531C0E" w:rsidRDefault="00531C0E" w:rsidP="00531C0E">
      <w:pPr>
        <w:ind w:firstLineChars="200" w:firstLine="420"/>
      </w:pPr>
      <w:r>
        <w:rPr>
          <w:rFonts w:hint="eastAsia"/>
        </w:rPr>
        <w:t>四是优化建言献策平台。通过执委会、企业家座谈会、企业界“两代表一委员”工作会，广泛征集服务民营经济意见建议，区委区政府出台《关于促进民营经济高质量发展</w:t>
      </w:r>
      <w:r>
        <w:t>35</w:t>
      </w:r>
      <w:r>
        <w:t>条措施》，工商界企业代表</w:t>
      </w:r>
      <w:r>
        <w:t>9</w:t>
      </w:r>
      <w:r>
        <w:t>条建议被采纳。近年来，累计</w:t>
      </w:r>
    </w:p>
    <w:p w:rsidR="00531C0E" w:rsidRDefault="00531C0E" w:rsidP="00531C0E">
      <w:pPr>
        <w:ind w:firstLineChars="200" w:firstLine="420"/>
      </w:pPr>
      <w:r>
        <w:rPr>
          <w:rFonts w:hint="eastAsia"/>
        </w:rPr>
        <w:t>撰写各类提案、社情民意</w:t>
      </w:r>
      <w:r>
        <w:t>46</w:t>
      </w:r>
      <w:r>
        <w:t>篇，市区政协和省市工商联报送涉企类调研文章</w:t>
      </w:r>
      <w:r>
        <w:t>5</w:t>
      </w:r>
      <w:r>
        <w:t>篇。</w:t>
      </w:r>
    </w:p>
    <w:p w:rsidR="00531C0E" w:rsidRDefault="00531C0E" w:rsidP="00531C0E">
      <w:pPr>
        <w:ind w:firstLineChars="200" w:firstLine="420"/>
      </w:pPr>
      <w:r>
        <w:rPr>
          <w:rFonts w:hint="eastAsia"/>
        </w:rPr>
        <w:t>三、做优“自身建设”文章</w:t>
      </w:r>
    </w:p>
    <w:p w:rsidR="00531C0E" w:rsidRDefault="00531C0E" w:rsidP="00531C0E">
      <w:pPr>
        <w:ind w:firstLineChars="200" w:firstLine="420"/>
      </w:pPr>
      <w:r>
        <w:rPr>
          <w:rFonts w:hint="eastAsia"/>
        </w:rPr>
        <w:t>一是加强制度建设。修订完善《会员会费管理制度》《财务管理制度》《慰问探望制度》《财务报销制度》《商务接待管理制度》等</w:t>
      </w:r>
      <w:r>
        <w:t>12</w:t>
      </w:r>
      <w:r>
        <w:t>个制度，进一步规范管理，确保有章可循。</w:t>
      </w:r>
    </w:p>
    <w:p w:rsidR="00531C0E" w:rsidRDefault="00531C0E" w:rsidP="00531C0E">
      <w:pPr>
        <w:ind w:firstLineChars="200" w:firstLine="420"/>
      </w:pPr>
      <w:r>
        <w:rPr>
          <w:rFonts w:hint="eastAsia"/>
        </w:rPr>
        <w:t>二是强化工作保障。区委区政府每年听取一次民营经济发展情况和工商联工作情况汇报，研究和解决工商联工作中的重大问题；区工商联办公经费、考察调研、教育培训等专项经费列入区级财政预算。近年来，区财政累计拨款</w:t>
      </w:r>
      <w:r>
        <w:t>230</w:t>
      </w:r>
      <w:r>
        <w:t>万元用于联系异地泸州商会以及非公企业家的教育、服务和考察。</w:t>
      </w:r>
    </w:p>
    <w:p w:rsidR="00531C0E" w:rsidRDefault="00531C0E" w:rsidP="00531C0E">
      <w:pPr>
        <w:ind w:firstLineChars="200" w:firstLine="420"/>
        <w:rPr>
          <w:rFonts w:hint="eastAsia"/>
        </w:rPr>
      </w:pPr>
      <w:r>
        <w:rPr>
          <w:rFonts w:hint="eastAsia"/>
        </w:rPr>
        <w:t>三是稳步推进工商联所属商会改革。深入贯彻落实《关于促进工商联所属商会改革和发展的实施意见》，加强对所属商会的指导和服务。近年来，</w:t>
      </w:r>
      <w:r>
        <w:t>3</w:t>
      </w:r>
      <w:r>
        <w:t>家会员企业获评四川省优秀民营企业，</w:t>
      </w:r>
      <w:r>
        <w:t>5</w:t>
      </w:r>
      <w:r>
        <w:t>家会员企业获评泸州市优秀民营企业。</w:t>
      </w:r>
      <w:r>
        <w:t>6</w:t>
      </w:r>
      <w:r>
        <w:t>家会员企业获评</w:t>
      </w:r>
      <w:r>
        <w:t>“</w:t>
      </w:r>
      <w:r>
        <w:t>四川省诚信民营企业</w:t>
      </w:r>
      <w:r>
        <w:t>”</w:t>
      </w:r>
      <w:r>
        <w:t>荣誉称号，</w:t>
      </w:r>
      <w:r>
        <w:t>35</w:t>
      </w:r>
      <w:r>
        <w:t>家民营企业获评四川省首届民营企业</w:t>
      </w:r>
      <w:r>
        <w:t>“</w:t>
      </w:r>
      <w:r>
        <w:t>诚信百千工程</w:t>
      </w:r>
      <w:r>
        <w:t>”</w:t>
      </w:r>
      <w:r>
        <w:t>荣誉称号。</w:t>
      </w:r>
    </w:p>
    <w:p w:rsidR="00531C0E" w:rsidRDefault="00531C0E" w:rsidP="00531C0E">
      <w:pPr>
        <w:ind w:firstLineChars="200" w:firstLine="420"/>
        <w:jc w:val="right"/>
        <w:rPr>
          <w:rFonts w:hint="eastAsia"/>
        </w:rPr>
      </w:pPr>
      <w:r w:rsidRPr="00C936A8">
        <w:rPr>
          <w:rFonts w:hint="eastAsia"/>
        </w:rPr>
        <w:t>泸州市龙马潭区工商联</w:t>
      </w:r>
      <w:smartTag w:uri="urn:schemas-microsoft-com:office:smarttags" w:element="chsdate">
        <w:smartTagPr>
          <w:attr w:name="Year" w:val="2020"/>
          <w:attr w:name="Month" w:val="5"/>
          <w:attr w:name="Day" w:val="11"/>
          <w:attr w:name="IsLunarDate" w:val="False"/>
          <w:attr w:name="IsROCDate" w:val="False"/>
        </w:smartTagPr>
        <w:r>
          <w:rPr>
            <w:rFonts w:hint="eastAsia"/>
          </w:rPr>
          <w:t>2020-5-11</w:t>
        </w:r>
      </w:smartTag>
    </w:p>
    <w:p w:rsidR="00531C0E" w:rsidRDefault="00531C0E" w:rsidP="003329A2">
      <w:pPr>
        <w:sectPr w:rsidR="00531C0E" w:rsidSect="003329A2">
          <w:type w:val="continuous"/>
          <w:pgSz w:w="11906" w:h="16838" w:code="9"/>
          <w:pgMar w:top="1644" w:right="1236" w:bottom="1418" w:left="1814" w:header="851" w:footer="907" w:gutter="0"/>
          <w:pgNumType w:start="1"/>
          <w:cols w:space="425"/>
          <w:docGrid w:type="lines" w:linePitch="341" w:charSpace="2373"/>
        </w:sectPr>
      </w:pPr>
    </w:p>
    <w:p w:rsidR="003F710B" w:rsidRDefault="003F710B"/>
    <w:sectPr w:rsidR="003F710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31C0E"/>
    <w:rsid w:val="003F710B"/>
    <w:rsid w:val="00531C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531C0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31C0E"/>
    <w:rPr>
      <w:rFonts w:ascii="黑体" w:eastAsia="黑体" w:hAnsi="宋体" w:cs="Times New Roman"/>
      <w:b/>
      <w:kern w:val="36"/>
      <w:sz w:val="32"/>
      <w:szCs w:val="32"/>
    </w:rPr>
  </w:style>
  <w:style w:type="paragraph" w:customStyle="1" w:styleId="Char2CharCharChar">
    <w:name w:val="Char2 Char Char Char"/>
    <w:basedOn w:val="a"/>
    <w:autoRedefine/>
    <w:rsid w:val="00531C0E"/>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1471</Characters>
  <Application>Microsoft Office Word</Application>
  <DocSecurity>0</DocSecurity>
  <Lines>12</Lines>
  <Paragraphs>3</Paragraphs>
  <ScaleCrop>false</ScaleCrop>
  <Company>Microsoft</Company>
  <LinksUpToDate>false</LinksUpToDate>
  <CharactersWithSpaces>1725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2022-07-18T06:39:00Z</dcterms:created>
</cp:coreProperties>
</file>