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B2D" w:rsidRDefault="00527B2D" w:rsidP="00FD3EBE">
      <w:pPr>
        <w:pStyle w:val="1"/>
        <w:rPr>
          <w:rFonts w:hint="eastAsia"/>
        </w:rPr>
      </w:pPr>
      <w:r w:rsidRPr="00FD3EBE">
        <w:rPr>
          <w:rFonts w:hint="eastAsia"/>
        </w:rPr>
        <w:t>知识产权成科技型中小企业融资新资本</w:t>
      </w:r>
    </w:p>
    <w:p w:rsidR="00527B2D" w:rsidRDefault="00527B2D" w:rsidP="00527B2D">
      <w:pPr>
        <w:ind w:firstLineChars="200" w:firstLine="420"/>
      </w:pPr>
      <w:r>
        <w:t>由于缺乏抵押物，中小企业常被银行拒之门外，陷入融资难困境。如今，缺房少地不再是中小企业融资的</w:t>
      </w:r>
      <w:r>
        <w:t>“</w:t>
      </w:r>
      <w:r>
        <w:t>硬伤</w:t>
      </w:r>
      <w:r>
        <w:t>”</w:t>
      </w:r>
      <w:r>
        <w:t>，凭借包含专利、商标在内的知识产权，不少科技创新型中小企业可从银行获得贷款。在政策扶植下，中国建设银行、交通银行、浦发银行等多家银行都开通了知识产权质押贷款业务，中国建设银行推出以</w:t>
      </w:r>
      <w:r>
        <w:t>“</w:t>
      </w:r>
      <w:r>
        <w:t>助科赢</w:t>
      </w:r>
      <w:r>
        <w:t>”</w:t>
      </w:r>
      <w:r>
        <w:t>系列产品，浦发银行推出</w:t>
      </w:r>
      <w:r>
        <w:t>“</w:t>
      </w:r>
      <w:r>
        <w:t>科技巨人</w:t>
      </w:r>
      <w:r>
        <w:t>”</w:t>
      </w:r>
      <w:r>
        <w:t>品牌</w:t>
      </w:r>
      <w:r>
        <w:t>……</w:t>
      </w:r>
    </w:p>
    <w:p w:rsidR="00527B2D" w:rsidRDefault="00527B2D" w:rsidP="00527B2D">
      <w:pPr>
        <w:ind w:firstLineChars="200" w:firstLine="420"/>
      </w:pPr>
      <w:r>
        <w:rPr>
          <w:rFonts w:hint="eastAsia"/>
        </w:rPr>
        <w:t>“针对科技创新型企业，建行从企业获得的补贴、专项基金入手，以专利权质押作为补充担保方式，设计推出了知识产权质押类贷款产品。”中国建设银行广东省分行中小企业客户部副总经理黄凯如表示。</w:t>
      </w:r>
    </w:p>
    <w:p w:rsidR="00527B2D" w:rsidRDefault="00527B2D" w:rsidP="00527B2D">
      <w:pPr>
        <w:ind w:firstLineChars="200" w:firstLine="420"/>
      </w:pPr>
      <w:r>
        <w:rPr>
          <w:rFonts w:hint="eastAsia"/>
        </w:rPr>
        <w:t>以被确立为知识产权质押融资试点城市的东莞为例，有不少科技创新型企业利用自身科技创新优势得到了银行贷款。例如，东莞市升力智能科技有限公司拥有几十项专利，在东莞市科技局牵头下，与浦发银行进行了融资对接。据悉，东莞市科技局已与招商银行、浦发银行、东莞银行等多家银行开展专利权质押贷款合作，当地还有银行以企业的商标为质押物放贷。２０１３年，东莞市共发放专利质押融资贷款８笔，金额达３０００多万元。同时，对质押融资的企业支付质押评估费用补贴和贷款贴息。</w:t>
      </w:r>
    </w:p>
    <w:p w:rsidR="00527B2D" w:rsidRDefault="00527B2D" w:rsidP="00527B2D">
      <w:pPr>
        <w:ind w:firstLineChars="200" w:firstLine="420"/>
      </w:pPr>
      <w:r>
        <w:rPr>
          <w:rFonts w:hint="eastAsia"/>
        </w:rPr>
        <w:t>东莞只是一个缩影。近年来，知识产权质押融资模式发展势头迅猛，北京、上海、广东、浙江、安徽等多地都在对科技创新型企业实行知识产权质押贷款。而此前，因为知识产权质押贷款项目评估难、处置难、风险大，一些银行不愿试水这一项目，但先行者已经摸索出缓释风险的道路——通过其他途径进行增信，与行业协会、当地政府等机构共担风险、共享利益。</w:t>
      </w:r>
    </w:p>
    <w:p w:rsidR="00527B2D" w:rsidRDefault="00527B2D" w:rsidP="00527B2D">
      <w:pPr>
        <w:ind w:firstLineChars="200" w:firstLine="420"/>
      </w:pPr>
      <w:r>
        <w:rPr>
          <w:rFonts w:hint="eastAsia"/>
        </w:rPr>
        <w:t>“想要广泛推开知识产权质押贷款项目，单有银行‘输血’是不够的，还需要社会其他组成部分的支持，如果行业协会和地方政府能予以重视，将利于项目推广，同时也需要法律、评估等专业机构的共同努力。”黄凯如表示，只有缓释融资风险，才能让知识产权真正成为企业融资的资本。目前，东莞市政府启动了千万元的科技贷款风险准备金，作为专利权质押贷款风险补偿金，用于降低银行放贷风险，扩大了知识产权质押贷款的受益面，使得银行敢放款、企业能贷款。</w:t>
      </w:r>
    </w:p>
    <w:p w:rsidR="00527B2D" w:rsidRDefault="00527B2D" w:rsidP="00527B2D">
      <w:pPr>
        <w:ind w:firstLineChars="200" w:firstLine="420"/>
      </w:pPr>
      <w:r>
        <w:rPr>
          <w:rFonts w:hint="eastAsia"/>
        </w:rPr>
        <w:t>事实上，早在几年前，山东就提出要让“知本变成资本”。近年来，在地方政府的牵头下，支持知识产权质押贷款的业务在山东各地持续铺开。日前，烟台高新区与中国银行、中国农业银行签署了知识产权质押贷款合作协议，挖掘当地知识产权的融资潜力，为科技型企业拓宽融资渠道。</w:t>
      </w:r>
    </w:p>
    <w:p w:rsidR="00527B2D" w:rsidRDefault="00527B2D" w:rsidP="00527B2D">
      <w:pPr>
        <w:ind w:firstLineChars="200" w:firstLine="420"/>
        <w:rPr>
          <w:rFonts w:hint="eastAsia"/>
        </w:rPr>
      </w:pPr>
      <w:r>
        <w:rPr>
          <w:rFonts w:hint="eastAsia"/>
        </w:rPr>
        <w:t>这些发生在不同地区的信号表明，科技创新型中小企业的融资环境正在得到改善，知识产权正在成为其融资的新资本。</w:t>
      </w:r>
    </w:p>
    <w:p w:rsidR="00527B2D" w:rsidRDefault="00527B2D" w:rsidP="00527B2D">
      <w:pPr>
        <w:ind w:firstLineChars="200" w:firstLine="420"/>
        <w:jc w:val="right"/>
        <w:rPr>
          <w:rFonts w:hint="eastAsia"/>
        </w:rPr>
      </w:pPr>
      <w:r w:rsidRPr="00FD3EBE">
        <w:rPr>
          <w:rFonts w:hint="eastAsia"/>
        </w:rPr>
        <w:t>中国高新技术产业导报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5"/>
          <w:attr w:name="Month" w:val="11"/>
          <w:attr w:name="Year" w:val="2014"/>
        </w:smartTagPr>
        <w:r>
          <w:t>2014-11-25</w:t>
        </w:r>
      </w:smartTag>
    </w:p>
    <w:p w:rsidR="00527B2D" w:rsidRDefault="00527B2D" w:rsidP="005616BC">
      <w:pPr>
        <w:sectPr w:rsidR="00527B2D" w:rsidSect="005616B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C4F6C" w:rsidRDefault="00FC4F6C"/>
    <w:sectPr w:rsidR="00FC4F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27B2D"/>
    <w:rsid w:val="00527B2D"/>
    <w:rsid w:val="00FC4F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27B2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27B2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912</Characters>
  <Application>Microsoft Office Word</Application>
  <DocSecurity>0</DocSecurity>
  <Lines>7</Lines>
  <Paragraphs>2</Paragraphs>
  <ScaleCrop>false</ScaleCrop>
  <Company>Microsoft</Company>
  <LinksUpToDate>false</LinksUpToDate>
  <CharactersWithSpaces>1070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2022-07-16T07:01:00Z</dcterms:created>
</cp:coreProperties>
</file>