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1B27" w:rsidRDefault="00151B27" w:rsidP="001532D8">
      <w:pPr>
        <w:pStyle w:val="1"/>
        <w:rPr>
          <w:rFonts w:hint="eastAsia"/>
        </w:rPr>
      </w:pPr>
      <w:r w:rsidRPr="00B24CC1">
        <w:rPr>
          <w:rFonts w:hint="eastAsia"/>
        </w:rPr>
        <w:t>北京工商联邀</w:t>
      </w:r>
      <w:r w:rsidRPr="00B24CC1">
        <w:t>10部门详解优化营商环境新政</w:t>
      </w:r>
      <w:r w:rsidRPr="00B24CC1">
        <w:t>“</w:t>
      </w:r>
      <w:r w:rsidRPr="00B24CC1">
        <w:t>服务包</w:t>
      </w:r>
      <w:r w:rsidRPr="00B24CC1">
        <w:t>”</w:t>
      </w:r>
      <w:r w:rsidRPr="00B24CC1">
        <w:t>升级版再惠民企</w:t>
      </w:r>
    </w:p>
    <w:p w:rsidR="00151B27" w:rsidRDefault="00151B27" w:rsidP="00151B27">
      <w:pPr>
        <w:ind w:firstLineChars="200" w:firstLine="420"/>
        <w:rPr>
          <w:rFonts w:hint="eastAsia"/>
        </w:rPr>
      </w:pPr>
      <w:r w:rsidRPr="00B24CC1">
        <w:t>2</w:t>
      </w:r>
      <w:r w:rsidRPr="00B24CC1">
        <w:t>月</w:t>
      </w:r>
      <w:r w:rsidRPr="00B24CC1">
        <w:t>26</w:t>
      </w:r>
      <w:r w:rsidRPr="00B24CC1">
        <w:t>日、</w:t>
      </w:r>
      <w:r w:rsidRPr="00B24CC1">
        <w:t>27</w:t>
      </w:r>
      <w:r w:rsidRPr="00B24CC1">
        <w:t>日，北京市工商联邀请市发展改革委、规划自然资源委、商务局、金融监管局等</w:t>
      </w:r>
      <w:r w:rsidRPr="00B24CC1">
        <w:t>10</w:t>
      </w:r>
      <w:r w:rsidRPr="00B24CC1">
        <w:t>个部门，面向</w:t>
      </w:r>
      <w:r w:rsidRPr="00B24CC1">
        <w:t>1200</w:t>
      </w:r>
      <w:r w:rsidRPr="00B24CC1">
        <w:t>余家北京市民营企业，现场解读北京市</w:t>
      </w:r>
      <w:r w:rsidRPr="00B24CC1">
        <w:t>2</w:t>
      </w:r>
      <w:r w:rsidRPr="00B24CC1">
        <w:t>．</w:t>
      </w:r>
      <w:r w:rsidRPr="00B24CC1">
        <w:t>0</w:t>
      </w:r>
      <w:r w:rsidRPr="00B24CC1">
        <w:t>版优化营商环境</w:t>
      </w:r>
      <w:r w:rsidRPr="00B24CC1">
        <w:t>9</w:t>
      </w:r>
      <w:r w:rsidRPr="00B24CC1">
        <w:t>项政策及</w:t>
      </w:r>
      <w:r w:rsidRPr="00B24CC1">
        <w:t>N</w:t>
      </w:r>
      <w:r w:rsidRPr="00B24CC1">
        <w:t>项配套措施，解决民营企业对新政不知道、不明白、怎么办的问题。北京市政协副主席、市工商联主席燕瑛出席并讲话。</w:t>
      </w:r>
    </w:p>
    <w:p w:rsidR="00151B27" w:rsidRDefault="00151B27" w:rsidP="00151B27">
      <w:pPr>
        <w:ind w:firstLineChars="200" w:firstLine="420"/>
      </w:pPr>
      <w:r>
        <w:rPr>
          <w:rFonts w:hint="eastAsia"/>
        </w:rPr>
        <w:t>燕瑛表示，优化营商环境“</w:t>
      </w:r>
      <w:r>
        <w:t>9</w:t>
      </w:r>
      <w:r>
        <w:t>＋</w:t>
      </w:r>
      <w:r>
        <w:t>N”</w:t>
      </w:r>
      <w:r>
        <w:t>政策</w:t>
      </w:r>
      <w:r>
        <w:t>2</w:t>
      </w:r>
      <w:r>
        <w:t>．</w:t>
      </w:r>
      <w:r>
        <w:t>0</w:t>
      </w:r>
      <w:r>
        <w:t>版的出台，着力解决的是企业在营商中的痛点、难点和堵点。多部门联合起来连续两年给民营企业解读政策的方式，是北京市委市政府给民营企业送</w:t>
      </w:r>
      <w:r>
        <w:t>“</w:t>
      </w:r>
      <w:r>
        <w:t>服务包</w:t>
      </w:r>
      <w:r>
        <w:t>”</w:t>
      </w:r>
      <w:r>
        <w:t>机制的完善和常态化，是为落地</w:t>
      </w:r>
      <w:r>
        <w:t>“</w:t>
      </w:r>
      <w:r>
        <w:t>最后一公里</w:t>
      </w:r>
      <w:r>
        <w:t>”</w:t>
      </w:r>
      <w:r>
        <w:t>问题作出的努力。</w:t>
      </w:r>
    </w:p>
    <w:p w:rsidR="00151B27" w:rsidRDefault="00151B27" w:rsidP="00151B27">
      <w:pPr>
        <w:ind w:firstLineChars="200" w:firstLine="420"/>
      </w:pPr>
      <w:r>
        <w:rPr>
          <w:rFonts w:hint="eastAsia"/>
        </w:rPr>
        <w:t>燕瑛指出，希望通过政策宣讲，持续用力、久久为功，向民营企业全面、快速、准确介绍北京优化营商环境的改革要点与具体措施，进一步提升政策措施的知晓度和应用度，助力民营企业走向更加广阔的舞台，努力为企业创造审批最少、流程最优、效率最高、服务最好的营商环境。</w:t>
      </w:r>
    </w:p>
    <w:p w:rsidR="00151B27" w:rsidRDefault="00151B27" w:rsidP="00151B27">
      <w:pPr>
        <w:ind w:firstLineChars="200" w:firstLine="420"/>
        <w:rPr>
          <w:rFonts w:hint="eastAsia"/>
        </w:rPr>
      </w:pPr>
      <w:r>
        <w:rPr>
          <w:rFonts w:hint="eastAsia"/>
        </w:rPr>
        <w:t>“精简环节、精简时间、精简费用、增加透明度”，此次新出台的“</w:t>
      </w:r>
      <w:r>
        <w:t>9</w:t>
      </w:r>
      <w:r>
        <w:t>＋</w:t>
      </w:r>
      <w:r>
        <w:t>N”</w:t>
      </w:r>
      <w:r>
        <w:t>政策</w:t>
      </w:r>
      <w:r>
        <w:t>2</w:t>
      </w:r>
      <w:r>
        <w:t>．</w:t>
      </w:r>
      <w:r>
        <w:t>0</w:t>
      </w:r>
      <w:r>
        <w:t>版仍坚持</w:t>
      </w:r>
      <w:r>
        <w:t>“</w:t>
      </w:r>
      <w:r>
        <w:t>三精简一透明</w:t>
      </w:r>
      <w:r>
        <w:t>”</w:t>
      </w:r>
      <w:r>
        <w:t>原则，在办理建筑许可、获得用水用气、开办企业、跨境贸易、纳税等多个领域去繁就简，最大程度为企业减负松绑。</w:t>
      </w:r>
    </w:p>
    <w:p w:rsidR="00151B27" w:rsidRDefault="00151B27" w:rsidP="00151B27">
      <w:pPr>
        <w:ind w:firstLineChars="200" w:firstLine="420"/>
      </w:pPr>
      <w:r>
        <w:rPr>
          <w:rFonts w:hint="eastAsia"/>
        </w:rPr>
        <w:t>北京市政府副秘书长、市政务服务管理局局长王军说，</w:t>
      </w:r>
      <w:r>
        <w:t>2018</w:t>
      </w:r>
      <w:r>
        <w:t>年</w:t>
      </w:r>
      <w:r>
        <w:t>“9</w:t>
      </w:r>
      <w:r>
        <w:t>＋</w:t>
      </w:r>
      <w:r>
        <w:t>N”</w:t>
      </w:r>
      <w:r>
        <w:t>系列政策实施以来，北京营商环境有了很大优化，在全国</w:t>
      </w:r>
      <w:r>
        <w:t>22</w:t>
      </w:r>
      <w:r>
        <w:t>个城市营商环境试评价中排名居首；在世界银行对全球</w:t>
      </w:r>
      <w:r>
        <w:t>190</w:t>
      </w:r>
      <w:r>
        <w:t>个经济体营商环境的评价中，中国排名第</w:t>
      </w:r>
      <w:r>
        <w:t>46</w:t>
      </w:r>
      <w:r>
        <w:t>，上升</w:t>
      </w:r>
      <w:r>
        <w:t>32</w:t>
      </w:r>
      <w:r>
        <w:t>位，跻身营商环境改善排名前十，北京作为世行评价中国的两个样本城市之一受到肯定。今年</w:t>
      </w:r>
      <w:r>
        <w:t>“9</w:t>
      </w:r>
      <w:r>
        <w:t>＋</w:t>
      </w:r>
      <w:r>
        <w:t>N”2</w:t>
      </w:r>
      <w:r>
        <w:t>．</w:t>
      </w:r>
      <w:r>
        <w:t>0</w:t>
      </w:r>
      <w:r>
        <w:t>版在继承了去年</w:t>
      </w:r>
      <w:r>
        <w:t>10</w:t>
      </w:r>
      <w:r>
        <w:t>个方面改革的基础上不断深化，特别是在</w:t>
      </w:r>
      <w:r>
        <w:t>“</w:t>
      </w:r>
      <w:r>
        <w:t>简流程、优服务、降成本、强监管</w:t>
      </w:r>
      <w:r>
        <w:t>”</w:t>
      </w:r>
      <w:r>
        <w:t>这四个方面，让与会企业家们印象深刻。</w:t>
      </w:r>
    </w:p>
    <w:p w:rsidR="00151B27" w:rsidRDefault="00151B27" w:rsidP="00151B27">
      <w:pPr>
        <w:ind w:firstLineChars="200" w:firstLine="420"/>
        <w:rPr>
          <w:rFonts w:hint="eastAsia"/>
        </w:rPr>
      </w:pPr>
      <w:r>
        <w:rPr>
          <w:rFonts w:hint="eastAsia"/>
        </w:rPr>
        <w:t>税高费多是前一阶段民营企业集中反映强烈的痛点，这次减税降费新政也给予了及时的回应。据悉，北京在去年一系列优化营商环境政策出台的基础上，</w:t>
      </w:r>
      <w:r>
        <w:t>2019</w:t>
      </w:r>
      <w:r>
        <w:t>年继续大力减税降费，扩大小规模纳税人、小型微利企业和投资初创科技企业优惠范围，按</w:t>
      </w:r>
      <w:r>
        <w:t>50</w:t>
      </w:r>
      <w:r>
        <w:t>％的最高幅度顶格减征资源税等</w:t>
      </w:r>
      <w:r>
        <w:t>“</w:t>
      </w:r>
      <w:r>
        <w:t>六税两费</w:t>
      </w:r>
      <w:r>
        <w:t>”</w:t>
      </w:r>
      <w:r>
        <w:t>，这几项普惠性减税政策，将惠及</w:t>
      </w:r>
      <w:r>
        <w:t>100</w:t>
      </w:r>
      <w:r>
        <w:t>余万户纳税人，减税规模可达近百亿。</w:t>
      </w:r>
    </w:p>
    <w:p w:rsidR="00151B27" w:rsidRDefault="00151B27" w:rsidP="00151B27">
      <w:pPr>
        <w:ind w:firstLineChars="200" w:firstLine="420"/>
      </w:pPr>
      <w:r>
        <w:rPr>
          <w:rFonts w:hint="eastAsia"/>
        </w:rPr>
        <w:t>北京知诚民营企业财税与金融服务促进会会长任壮会后表示，他对北京营商环境的改善优化有切实感受：“以前很多中小企业法人办理业务要找中介，中介比较清楚流程，</w:t>
      </w:r>
      <w:r>
        <w:t>3</w:t>
      </w:r>
      <w:r>
        <w:t>、</w:t>
      </w:r>
      <w:r>
        <w:t>5</w:t>
      </w:r>
      <w:r>
        <w:t>天就可办理，中介办理占比高达</w:t>
      </w:r>
      <w:r>
        <w:t>45</w:t>
      </w:r>
      <w:r>
        <w:t>％，现在可以在网上</w:t>
      </w:r>
      <w:r>
        <w:t>‘</w:t>
      </w:r>
      <w:r>
        <w:t>一网办结</w:t>
      </w:r>
      <w:r>
        <w:t>’</w:t>
      </w:r>
      <w:r>
        <w:t>，简化了办理程序，找中介的企业几乎没有了。</w:t>
      </w:r>
      <w:r>
        <w:t>”</w:t>
      </w:r>
      <w:r>
        <w:t>任壮此次参加政策宣讲会，希望可以借此加深对政府政策的理解，他为市工商联的举措点赞，同时他希望企业家们能够主动学习，提高自身理解能力，与政府之间形成良性互动，推动北京营商环境进一步优化。</w:t>
      </w:r>
    </w:p>
    <w:p w:rsidR="00151B27" w:rsidRDefault="00151B27" w:rsidP="00151B27">
      <w:pPr>
        <w:ind w:firstLineChars="200" w:firstLine="420"/>
        <w:rPr>
          <w:rFonts w:hint="eastAsia"/>
        </w:rPr>
      </w:pPr>
      <w:r>
        <w:rPr>
          <w:rFonts w:hint="eastAsia"/>
        </w:rPr>
        <w:t>“会后我向市发改委的同志反映了一下公司发展的问题，今天就找到了对口单位约下周面谈，太给力了！”北京每日优鲜电子商务有限公司政府战略合作部高级经理刘锦妮会后向记者表示。此前，她曾一度求助无门，“对于生鲜电商这种新业态来讲，我们的末端配送要保证及时性，目前还是依靠人力和微仓来解决，《北京市新增产业的禁止和限制目录（</w:t>
      </w:r>
      <w:r>
        <w:t>2018</w:t>
      </w:r>
      <w:r>
        <w:t>年版）》出台后我们也是捏了把冷汗，一方面想找相关部门了解政策，一方面也想向相关部门反映一下生鲜电商这种新业态是否可以有特殊照顾的可能。</w:t>
      </w:r>
      <w:r>
        <w:t>”</w:t>
      </w:r>
      <w:r>
        <w:t>现在，政策宣讲会让像刘锦妮这样</w:t>
      </w:r>
      <w:r>
        <w:t>“</w:t>
      </w:r>
      <w:r>
        <w:t>求助无门</w:t>
      </w:r>
      <w:r>
        <w:t>”</w:t>
      </w:r>
      <w:r>
        <w:t>的中小企业代表</w:t>
      </w:r>
      <w:r>
        <w:rPr>
          <w:rFonts w:hint="eastAsia"/>
        </w:rPr>
        <w:t>切切实实感受到政企沟通的及时高效。</w:t>
      </w:r>
      <w:r>
        <w:t>91</w:t>
      </w:r>
      <w:r>
        <w:t>科技集团副总裁刘洋对北京市工商联组织企业与政府部门面对面的做法十分认同，他表示中小企业对营商环境的好坏敏感度更高，营商环境的优劣对中小企业的发展、存活至关重要。</w:t>
      </w:r>
    </w:p>
    <w:p w:rsidR="00151B27" w:rsidRDefault="00151B27" w:rsidP="00151B27">
      <w:pPr>
        <w:ind w:firstLineChars="200" w:firstLine="420"/>
        <w:jc w:val="right"/>
        <w:rPr>
          <w:rFonts w:hint="eastAsia"/>
        </w:rPr>
      </w:pPr>
      <w:r w:rsidRPr="00B24CC1">
        <w:rPr>
          <w:rFonts w:hint="eastAsia"/>
        </w:rPr>
        <w:t>中国网</w:t>
      </w:r>
      <w:r>
        <w:rPr>
          <w:rFonts w:hint="eastAsia"/>
        </w:rPr>
        <w:t>2019-2-27</w:t>
      </w:r>
    </w:p>
    <w:p w:rsidR="00151B27" w:rsidRDefault="00151B27" w:rsidP="00DE5570">
      <w:pPr>
        <w:sectPr w:rsidR="00151B27" w:rsidSect="00DE5570">
          <w:type w:val="continuous"/>
          <w:pgSz w:w="11906" w:h="16838" w:code="9"/>
          <w:pgMar w:top="1644" w:right="1236" w:bottom="1418" w:left="1814" w:header="851" w:footer="907" w:gutter="0"/>
          <w:pgNumType w:start="1"/>
          <w:cols w:space="425"/>
          <w:docGrid w:type="lines" w:linePitch="341" w:charSpace="2373"/>
        </w:sectPr>
      </w:pPr>
    </w:p>
    <w:p w:rsidR="002E4EBE" w:rsidRDefault="002E4EBE"/>
    <w:sectPr w:rsidR="002E4E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1B27"/>
    <w:rsid w:val="00151B27"/>
    <w:rsid w:val="002E4E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51B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1B27"/>
    <w:rPr>
      <w:rFonts w:ascii="黑体" w:eastAsia="黑体" w:hAnsi="宋体" w:cs="Times New Roman"/>
      <w:b/>
      <w:kern w:val="36"/>
      <w:sz w:val="32"/>
      <w:szCs w:val="32"/>
    </w:rPr>
  </w:style>
  <w:style w:type="paragraph" w:customStyle="1" w:styleId="Char2CharCharChar">
    <w:name w:val="Char2 Char Char Char"/>
    <w:basedOn w:val="a"/>
    <w:autoRedefine/>
    <w:rsid w:val="00151B2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Words>
  <Characters>1289</Characters>
  <Application>Microsoft Office Word</Application>
  <DocSecurity>0</DocSecurity>
  <Lines>10</Lines>
  <Paragraphs>3</Paragraphs>
  <ScaleCrop>false</ScaleCrop>
  <Company>Microsoft</Company>
  <LinksUpToDate>false</LinksUpToDate>
  <CharactersWithSpaces>1511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2022-07-17T03:23:00Z</dcterms:created>
</cp:coreProperties>
</file>