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6A" w:rsidRDefault="0085556A" w:rsidP="00E33B68">
      <w:pPr>
        <w:pStyle w:val="1"/>
      </w:pPr>
      <w:r>
        <w:rPr>
          <w:rFonts w:hint="eastAsia"/>
        </w:rPr>
        <w:t>南京秦淮区</w:t>
      </w:r>
      <w:r w:rsidRPr="00040662">
        <w:rPr>
          <w:rFonts w:hint="eastAsia"/>
        </w:rPr>
        <w:t>“四轮驱动”跑出工商联建设加速度</w:t>
      </w:r>
    </w:p>
    <w:p w:rsidR="0085556A" w:rsidRDefault="0085556A" w:rsidP="0085556A">
      <w:pPr>
        <w:ind w:firstLineChars="200" w:firstLine="420"/>
      </w:pPr>
      <w:r>
        <w:rPr>
          <w:rFonts w:hint="eastAsia"/>
        </w:rPr>
        <w:t>近年来，秦淮区工商联紧紧围绕区委、区政府中心工作，以服务“两个健康”为工作主题，“四轮驱动”跑出工商联建设加速度，区工商联荣获</w:t>
      </w:r>
      <w:r>
        <w:t>2020-2021</w:t>
      </w:r>
      <w:r>
        <w:t>年度全国</w:t>
      </w:r>
      <w:r>
        <w:t>“</w:t>
      </w:r>
      <w:r>
        <w:t>五好</w:t>
      </w:r>
      <w:r>
        <w:t>”</w:t>
      </w:r>
      <w:r>
        <w:t>县级工商联。</w:t>
      </w:r>
    </w:p>
    <w:p w:rsidR="0085556A" w:rsidRDefault="0085556A" w:rsidP="0085556A">
      <w:pPr>
        <w:ind w:firstLineChars="200" w:firstLine="420"/>
      </w:pPr>
      <w:r>
        <w:rPr>
          <w:rFonts w:hint="eastAsia"/>
        </w:rPr>
        <w:t>强化内生驱动，凝聚思想共识。加大思想引导力度。建立民营经济人士思想状况季度综合分析研判机制，区工商联班子成员定期走访、了解掌握、分析研究民营经济人士思想动态。深化理想信念教育。先后组织民营经济代表人士赴湖北红安、河南红旗渠、四川阿坝、安徽金寨县等地开展理想信念教育，培训</w:t>
      </w:r>
      <w:r>
        <w:t>500</w:t>
      </w:r>
      <w:r>
        <w:t>余人次。引导履行社会责任。多次组织企业家赴淮安涟水县、西藏墨竹工卡县开展对口帮扶活动。区工商联副主席单位锦创科技累计向墨竹工卡县捐赠奖教金</w:t>
      </w:r>
      <w:r>
        <w:t>80</w:t>
      </w:r>
      <w:r>
        <w:t>万元。</w:t>
      </w:r>
    </w:p>
    <w:p w:rsidR="0085556A" w:rsidRDefault="0085556A" w:rsidP="0085556A">
      <w:pPr>
        <w:ind w:firstLineChars="200" w:firstLine="420"/>
      </w:pPr>
      <w:r>
        <w:rPr>
          <w:rFonts w:hint="eastAsia"/>
        </w:rPr>
        <w:t>强化机制驱动，提高综合素养。组织建言献策。积极引导民营经济代表人士围绕高质量发展等区委区政府中心工作开展调研，工商联界别政协委员近两年提交建议提案、社情民意近百件。做好政治安排。对工商联领导班子成员、商会负责人等开展综合评价工作，为做好政治安排奠定基础。培育先进典型。积极向上级部门推荐民营经济典型人物。目前，区工商联执委中有市级劳模</w:t>
      </w:r>
      <w:r>
        <w:t>2</w:t>
      </w:r>
      <w:r>
        <w:t>人、市级</w:t>
      </w:r>
      <w:r>
        <w:t>“</w:t>
      </w:r>
      <w:r>
        <w:t>五一</w:t>
      </w:r>
      <w:r>
        <w:t>”</w:t>
      </w:r>
      <w:r>
        <w:t>劳动奖章获得者</w:t>
      </w:r>
      <w:r>
        <w:t>1</w:t>
      </w:r>
      <w:r>
        <w:t>人、获评省、市、区三级优秀中国特色社会主义事业建设者</w:t>
      </w:r>
      <w:r>
        <w:t>18</w:t>
      </w:r>
      <w:r>
        <w:t>人、</w:t>
      </w:r>
      <w:r>
        <w:t>4</w:t>
      </w:r>
      <w:r>
        <w:t>名企业家被评为秦淮区优秀民营企业家。</w:t>
      </w:r>
    </w:p>
    <w:p w:rsidR="0085556A" w:rsidRDefault="0085556A" w:rsidP="0085556A">
      <w:pPr>
        <w:ind w:firstLineChars="200" w:firstLine="420"/>
      </w:pPr>
      <w:r>
        <w:rPr>
          <w:rFonts w:hint="eastAsia"/>
        </w:rPr>
        <w:t>强化创新驱动，提升工作质效。加强基层商会党建工作。推动成立基层商会党组织</w:t>
      </w:r>
      <w:r>
        <w:t>13</w:t>
      </w:r>
      <w:r>
        <w:t>个。红花街道商会获评南京市工商联系统所属商会先进党组织互学互评标兵单位。扩大会员队伍覆盖面。目前会员入库数近</w:t>
      </w:r>
      <w:r>
        <w:t>2922</w:t>
      </w:r>
      <w:r>
        <w:t>家，年均增长超过</w:t>
      </w:r>
      <w:r>
        <w:t>10%</w:t>
      </w:r>
      <w:r>
        <w:t>。深入开展</w:t>
      </w:r>
      <w:r>
        <w:t>“</w:t>
      </w:r>
      <w:r>
        <w:t>四好</w:t>
      </w:r>
      <w:r>
        <w:t>”</w:t>
      </w:r>
      <w:r>
        <w:t>商会创建。现有全国</w:t>
      </w:r>
      <w:r>
        <w:t>“</w:t>
      </w:r>
      <w:r>
        <w:t>四好</w:t>
      </w:r>
      <w:r>
        <w:t>”</w:t>
      </w:r>
      <w:r>
        <w:t>商会</w:t>
      </w:r>
      <w:r>
        <w:t>1</w:t>
      </w:r>
      <w:r>
        <w:t>家、江苏省</w:t>
      </w:r>
      <w:r>
        <w:t>“</w:t>
      </w:r>
      <w:r>
        <w:t>四好</w:t>
      </w:r>
      <w:r>
        <w:t>”</w:t>
      </w:r>
      <w:r>
        <w:t>商会</w:t>
      </w:r>
      <w:r>
        <w:t>3</w:t>
      </w:r>
      <w:r>
        <w:t>家、南京市</w:t>
      </w:r>
      <w:r>
        <w:t>“</w:t>
      </w:r>
      <w:r>
        <w:t>四好</w:t>
      </w:r>
      <w:r>
        <w:t>”</w:t>
      </w:r>
      <w:r>
        <w:t>示范商会</w:t>
      </w:r>
      <w:r>
        <w:t>4</w:t>
      </w:r>
      <w:r>
        <w:t>家、南京市</w:t>
      </w:r>
      <w:r>
        <w:t>“</w:t>
      </w:r>
      <w:r>
        <w:t>四好</w:t>
      </w:r>
      <w:r>
        <w:t>”</w:t>
      </w:r>
      <w:r>
        <w:t>商会</w:t>
      </w:r>
      <w:r>
        <w:t>4</w:t>
      </w:r>
      <w:r>
        <w:t>家，街道商会实现</w:t>
      </w:r>
      <w:r>
        <w:t>“</w:t>
      </w:r>
      <w:r>
        <w:t>四好</w:t>
      </w:r>
      <w:r>
        <w:t>”</w:t>
      </w:r>
      <w:r>
        <w:t>全覆盖。</w:t>
      </w:r>
    </w:p>
    <w:p w:rsidR="0085556A" w:rsidRDefault="0085556A" w:rsidP="0085556A">
      <w:pPr>
        <w:ind w:firstLineChars="200" w:firstLine="420"/>
      </w:pPr>
      <w:r>
        <w:rPr>
          <w:rFonts w:hint="eastAsia"/>
        </w:rPr>
        <w:t>强化平台驱动，服务两个健康。畅通政企沟通渠道。创新建立“政情通报、意见征询、联合推介、分析研判、培训指导、权益协调”等六项会议机制，每年举办政企对接活动</w:t>
      </w:r>
      <w:r>
        <w:t>20</w:t>
      </w:r>
      <w:r>
        <w:t>余场次。拓展外联交流平台。先后组织企业家赴福建、安徽、广西、浙江、四川等地开展交流考察活动，学习借鉴外地企业的成功经验，帮助企业家开阔视野、增长见识。建立维权服务中心。打造</w:t>
      </w:r>
      <w:r>
        <w:t>“</w:t>
      </w:r>
      <w:r>
        <w:t>法律服务超市</w:t>
      </w:r>
      <w:r>
        <w:t>”</w:t>
      </w:r>
      <w:r>
        <w:t>，设立区工商联（商会）微法庭、商事调解组织，发挥职能部门服务团、律师顾问服务团、李璇法官工作室、服务民营企业工作室服务效能，为民营企业发展提供法律服务近百场次，</w:t>
      </w:r>
      <w:r>
        <w:t>“</w:t>
      </w:r>
      <w:r>
        <w:t>法律服</w:t>
      </w:r>
      <w:r>
        <w:rPr>
          <w:rFonts w:hint="eastAsia"/>
        </w:rPr>
        <w:t>务超市”入选“全国工商联法律服务在行动创新案例”。</w:t>
      </w:r>
    </w:p>
    <w:p w:rsidR="0085556A" w:rsidRPr="0044142E" w:rsidRDefault="0085556A" w:rsidP="00E33B68">
      <w:pPr>
        <w:jc w:val="right"/>
      </w:pPr>
      <w:r>
        <w:rPr>
          <w:rFonts w:hint="eastAsia"/>
        </w:rPr>
        <w:t>搜狐网</w:t>
      </w:r>
      <w:r>
        <w:rPr>
          <w:rFonts w:hint="eastAsia"/>
        </w:rPr>
        <w:t xml:space="preserve"> 2022-2-21</w:t>
      </w:r>
    </w:p>
    <w:p w:rsidR="0085556A" w:rsidRDefault="0085556A" w:rsidP="009156CD">
      <w:pPr>
        <w:sectPr w:rsidR="0085556A" w:rsidSect="009156CD">
          <w:type w:val="continuous"/>
          <w:pgSz w:w="11906" w:h="16838"/>
          <w:pgMar w:top="1644" w:right="1236" w:bottom="1418" w:left="1814" w:header="851" w:footer="907" w:gutter="0"/>
          <w:pgNumType w:start="1"/>
          <w:cols w:space="720"/>
          <w:docGrid w:type="lines" w:linePitch="341" w:charSpace="2373"/>
        </w:sectPr>
      </w:pPr>
    </w:p>
    <w:p w:rsidR="00EB13A5" w:rsidRDefault="00EB13A5"/>
    <w:sectPr w:rsidR="00EB1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56A"/>
    <w:rsid w:val="0085556A"/>
    <w:rsid w:val="00EB1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55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55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2022-07-18T09:50:00Z</dcterms:created>
</cp:coreProperties>
</file>