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AC6" w:rsidRDefault="00945AC6" w:rsidP="004771FF">
      <w:pPr>
        <w:pStyle w:val="1"/>
        <w:rPr>
          <w:shd w:val="clear" w:color="auto" w:fill="FFFFFF"/>
        </w:rPr>
      </w:pPr>
      <w:r>
        <w:rPr>
          <w:rFonts w:hint="eastAsia"/>
          <w:shd w:val="clear" w:color="auto" w:fill="FFFFFF"/>
        </w:rPr>
        <w:t>广州市工商联大力建设“服务型工商联”</w:t>
      </w:r>
    </w:p>
    <w:p w:rsidR="00945AC6" w:rsidRDefault="00945AC6" w:rsidP="00945AC6">
      <w:pPr>
        <w:ind w:firstLineChars="200" w:firstLine="420"/>
      </w:pPr>
      <w:r>
        <w:rPr>
          <w:rFonts w:hint="eastAsia"/>
        </w:rPr>
        <w:t>广州市工商联紧紧围绕“两个健康”工作主题，主动作为、开拓创新、真抓实干，大力发挥桥梁纽带作用，加强政企沟通联动，助推营商环境优化，积极打造服务型工商联。</w:t>
      </w:r>
    </w:p>
    <w:p w:rsidR="00945AC6" w:rsidRDefault="00945AC6" w:rsidP="00945AC6">
      <w:pPr>
        <w:ind w:firstLineChars="200" w:firstLine="420"/>
      </w:pPr>
      <w:r>
        <w:rPr>
          <w:rFonts w:hint="eastAsia"/>
        </w:rPr>
        <w:t>坚持“贴心服务”，零距离沟通促进亲清互动。建立政企沟通长效机制，协助做好市长与民营企业家恳谈会、市领导挂点联系民企等工作，完善相关制度，提升政企沟通制度化规范化水平。实现机关处级干部联系执常委全覆盖，联动各区工商联开展“走进政府职能部门”系列活动，充分察民情、听民意、解民困。加强参政议政，筹备成立参政议政委员会，联合民营企业、商协会和智库机构开展</w:t>
      </w:r>
      <w:r>
        <w:t>13</w:t>
      </w:r>
      <w:r>
        <w:t>个调研课题，聚焦研究民企和商会发展面临的共性问题。加强常态化、网格化联系服务，组建</w:t>
      </w:r>
      <w:r>
        <w:t>“</w:t>
      </w:r>
      <w:r>
        <w:t>政企联络员</w:t>
      </w:r>
      <w:r>
        <w:t>”</w:t>
      </w:r>
      <w:r>
        <w:t>队伍，对</w:t>
      </w:r>
      <w:r>
        <w:t xml:space="preserve"> 500 </w:t>
      </w:r>
      <w:r>
        <w:t>名政企联络员分四期开展政策宣讲培训，提升民企学</w:t>
      </w:r>
      <w:r>
        <w:rPr>
          <w:rFonts w:hint="eastAsia"/>
        </w:rPr>
        <w:t>政策、懂政策、用政策能力。推动设立“营商环境日”，建立“营商环境观察员”制度，引导民营企业参与营商环境评价，改善营商环境水平，提高知晓率和满意度；推进政企沟通服务中心建设，打造“政企面对面”活动阵地。</w:t>
      </w:r>
    </w:p>
    <w:p w:rsidR="00945AC6" w:rsidRDefault="00945AC6" w:rsidP="00945AC6">
      <w:pPr>
        <w:ind w:firstLineChars="200" w:firstLine="420"/>
      </w:pPr>
      <w:r>
        <w:rPr>
          <w:rFonts w:hint="eastAsia"/>
        </w:rPr>
        <w:t>坚持“精准服务”，精确对焦助企发展壮大。支持广州民营科技园集聚资源、创新发展，制定出台十项支持措施，积极筹办并依托</w:t>
      </w:r>
      <w:r>
        <w:t>2021</w:t>
      </w:r>
      <w:r>
        <w:t>粤港澳大湾区民营企业科技创新峰会暨民营企业科技成果对接会，推动民科园打造民营企业科技创新示范区。助力培育壮大中小企业和产业集群，联合市工信局实施</w:t>
      </w:r>
      <w:r>
        <w:t>“</w:t>
      </w:r>
      <w:r>
        <w:t>专精特新</w:t>
      </w:r>
      <w:r>
        <w:t>”</w:t>
      </w:r>
      <w:r>
        <w:t>民营企业扶优计划，目前正开展首批</w:t>
      </w:r>
      <w:r>
        <w:t xml:space="preserve"> 200 </w:t>
      </w:r>
      <w:r>
        <w:t>家企业遴选，已有</w:t>
      </w:r>
      <w:r>
        <w:t>606</w:t>
      </w:r>
      <w:r>
        <w:t>家企业通过资格审查。支持协同创新，推动花城创投发展基金规模近</w:t>
      </w:r>
      <w:r>
        <w:t>20</w:t>
      </w:r>
      <w:r>
        <w:t>亿元、在管项目</w:t>
      </w:r>
      <w:r>
        <w:t>34</w:t>
      </w:r>
      <w:r>
        <w:t>个、直投本地企业超</w:t>
      </w:r>
      <w:r>
        <w:t xml:space="preserve"> 50% </w:t>
      </w:r>
      <w:r>
        <w:t>。助力数产深度融合，协助举办首届人工智能与数字经济融合大会，</w:t>
      </w:r>
      <w:r>
        <w:rPr>
          <w:rFonts w:hint="eastAsia"/>
        </w:rPr>
        <w:t>推动各领域产业链、资金链、创新链数字化转型发展。搭建经贸交流平台，组织民营企业参加各类招商推介、论坛、展览等活动，推动举办第十五届海峡两岸和香港、澳门经贸合作研讨会暨助推粤港澳大湾区建设工商峰会，引导企业在参与“双区”建设、“双城”联动中发展壮大。</w:t>
      </w:r>
    </w:p>
    <w:p w:rsidR="00945AC6" w:rsidRDefault="00945AC6" w:rsidP="00945AC6">
      <w:pPr>
        <w:ind w:firstLineChars="200" w:firstLine="420"/>
      </w:pPr>
      <w:r>
        <w:rPr>
          <w:rFonts w:hint="eastAsia"/>
        </w:rPr>
        <w:t>坚持“靠前服务”，法治先行护航健康发展。完善法律服务保障体系，加强与公检法司等部门联动协作，开展“法治体检”“送法三进”“民营企业开放日”“百所联百会”</w:t>
      </w:r>
      <w:r>
        <w:t xml:space="preserve"> </w:t>
      </w:r>
      <w:r>
        <w:t>等活动。推进依法治企，联合市纪委监委指导成立广州粤港澳大湾区企业廉洁与合规管理联合会，引导企业守法合规经营。加强知识产权保护，推动在市总商会及民科园设立知识产权保护服务站，牵头成立广州市民营企业知识产权志愿服务队，助力提升民企知识产权保护意识和能力。构建立体维权网络，推进各区工商联、各商会维权工作机制和平台建设，实现民企投诉中心与</w:t>
      </w:r>
      <w:r>
        <w:t xml:space="preserve"> 12345 </w:t>
      </w:r>
      <w:r>
        <w:t>政务服务热线</w:t>
      </w:r>
      <w:r>
        <w:rPr>
          <w:rFonts w:hint="eastAsia"/>
        </w:rPr>
        <w:t>联动，探索在越秀、海珠、天河、番禺四区试点开展“党建</w:t>
      </w:r>
      <w:r>
        <w:t>+</w:t>
      </w:r>
      <w:r>
        <w:t>商会调解</w:t>
      </w:r>
      <w:r>
        <w:t>”</w:t>
      </w:r>
      <w:r>
        <w:t>工作，建立涉企纠纷调解机制。上半年，广州市民营企业投诉中心成功受理并处理各类案件</w:t>
      </w:r>
      <w:r>
        <w:t xml:space="preserve"> 30 </w:t>
      </w:r>
      <w:r>
        <w:t>余宗、涉及金额</w:t>
      </w:r>
      <w:r>
        <w:t xml:space="preserve"> 3 </w:t>
      </w:r>
      <w:r>
        <w:t>亿余元。</w:t>
      </w:r>
    </w:p>
    <w:p w:rsidR="00945AC6" w:rsidRDefault="00945AC6" w:rsidP="00945AC6">
      <w:pPr>
        <w:ind w:firstLineChars="200" w:firstLine="420"/>
      </w:pPr>
      <w:r>
        <w:rPr>
          <w:rFonts w:hint="eastAsia"/>
        </w:rPr>
        <w:t>坚持“优质服务”，优化措施抓好教育培养。强化政治引领，深入开展理想信念教育，结合开展党史学习教育，在民营经济人士中开展以中共党史为重点的“四史”宣传教育与“永远跟党走”群众性主题宣传教育活动，通过红书共读、红课共讲、红迹共游，引导民营经济人士始终“做政治上的明白人”，市、区工商联及所属商协会组织举办各类活动</w:t>
      </w:r>
      <w:r>
        <w:t xml:space="preserve"> 100 </w:t>
      </w:r>
      <w:r>
        <w:t>余场，相关经验做法获党史学习教育中央第六指导组肯定。着力抓好年轻一代企业家培养，联合</w:t>
      </w:r>
      <w:r>
        <w:t xml:space="preserve"> 10 </w:t>
      </w:r>
      <w:r>
        <w:t>个党政机关实施</w:t>
      </w:r>
      <w:r>
        <w:t>“</w:t>
      </w:r>
      <w:r>
        <w:t>新时代穗商培养工程</w:t>
      </w:r>
      <w:r>
        <w:t>”</w:t>
      </w:r>
      <w:r>
        <w:t>，首批培养</w:t>
      </w:r>
      <w:r>
        <w:t xml:space="preserve"> 110 </w:t>
      </w:r>
      <w:r>
        <w:t>名学员，通过</w:t>
      </w:r>
      <w:r>
        <w:t>“</w:t>
      </w:r>
      <w:r>
        <w:t>进党校、进高校、进红色教育基地</w:t>
      </w:r>
      <w:r>
        <w:t>”</w:t>
      </w:r>
      <w:r>
        <w:rPr>
          <w:rFonts w:hint="eastAsia"/>
        </w:rPr>
        <w:t>，举办大咖学堂、“打卡”名企、“开小灶”等方式，全面提升政治力、领导力和洞察力，支持民营企业有序传承。</w:t>
      </w:r>
    </w:p>
    <w:p w:rsidR="00945AC6" w:rsidRDefault="00945AC6" w:rsidP="00945AC6">
      <w:pPr>
        <w:ind w:firstLineChars="200" w:firstLine="420"/>
      </w:pPr>
      <w:r>
        <w:rPr>
          <w:rFonts w:hint="eastAsia"/>
        </w:rPr>
        <w:t>坚持“主动服务”，</w:t>
      </w:r>
      <w:r>
        <w:t xml:space="preserve"> </w:t>
      </w:r>
      <w:r>
        <w:t>筑基固本推动提质增效。加强党建指导，深入推进</w:t>
      </w:r>
      <w:r>
        <w:t>“</w:t>
      </w:r>
      <w:r>
        <w:t>两个覆盖</w:t>
      </w:r>
      <w:r>
        <w:t>”</w:t>
      </w:r>
      <w:r>
        <w:t>，落实</w:t>
      </w:r>
      <w:r>
        <w:t>“</w:t>
      </w:r>
      <w:r>
        <w:t>红联共建</w:t>
      </w:r>
      <w:r>
        <w:t>”</w:t>
      </w:r>
      <w:r>
        <w:t>机制，目前已培育</w:t>
      </w:r>
      <w:r>
        <w:t>30</w:t>
      </w:r>
      <w:r>
        <w:t>个共建示范点，推动</w:t>
      </w:r>
      <w:r>
        <w:t>2000</w:t>
      </w:r>
      <w:r>
        <w:t>家中小企业与机关部门、商协会结对。召开</w:t>
      </w:r>
      <w:r>
        <w:t>“</w:t>
      </w:r>
      <w:r>
        <w:t>两优一先</w:t>
      </w:r>
      <w:r>
        <w:t>”</w:t>
      </w:r>
      <w:r>
        <w:t>代表经验交流座谈，创建</w:t>
      </w:r>
      <w:r>
        <w:t>100</w:t>
      </w:r>
      <w:r>
        <w:t>个</w:t>
      </w:r>
      <w:r>
        <w:t>“</w:t>
      </w:r>
      <w:r>
        <w:t>双强六好</w:t>
      </w:r>
      <w:r>
        <w:t>”</w:t>
      </w:r>
      <w:r>
        <w:t>党组织、</w:t>
      </w:r>
      <w:r>
        <w:t>100</w:t>
      </w:r>
      <w:r>
        <w:t>个党员先锋示范岗，表扬</w:t>
      </w:r>
      <w:r>
        <w:t>100</w:t>
      </w:r>
      <w:r>
        <w:t>个党务工作标兵，策划上市民营企业党组织书记、党员出资人进中央党校培训，不断提升党建水平。加强商会管理指导，推动所属商会改革发展，建立所属商会轮值交流制度，筹建商会党委，加大对所属商会成立党组织的指导力度；开展促进商会发展</w:t>
      </w:r>
      <w:r>
        <w:t>“</w:t>
      </w:r>
      <w:r>
        <w:t>十件实事</w:t>
      </w:r>
      <w:r>
        <w:t>”</w:t>
      </w:r>
      <w:r>
        <w:t>，安排</w:t>
      </w:r>
      <w:r>
        <w:t>100</w:t>
      </w:r>
      <w:r>
        <w:t>万元资金专项支持商会开展创新项目，通过组织商会专职干部职业能力提升培训、在番禺区建设镇街商会高质量发展试点等方式，促进商会规范化建设；育强</w:t>
      </w:r>
      <w:r>
        <w:t>“</w:t>
      </w:r>
      <w:r>
        <w:t>四好</w:t>
      </w:r>
      <w:r>
        <w:t>”</w:t>
      </w:r>
      <w:r>
        <w:t>商会，共</w:t>
      </w:r>
      <w:r>
        <w:t xml:space="preserve"> 59 </w:t>
      </w:r>
      <w:r>
        <w:t>家商会被认定为全国</w:t>
      </w:r>
      <w:r>
        <w:t>“</w:t>
      </w:r>
      <w:r>
        <w:t>四好</w:t>
      </w:r>
      <w:r>
        <w:t>”</w:t>
      </w:r>
      <w:r>
        <w:t>商会、省</w:t>
      </w:r>
      <w:r>
        <w:t>“</w:t>
      </w:r>
      <w:r>
        <w:t>四好</w:t>
      </w:r>
      <w:r>
        <w:t>”</w:t>
      </w:r>
      <w:r>
        <w:t>商会。加强机关建设，提升干部服务能力，推进</w:t>
      </w:r>
      <w:r>
        <w:t>“</w:t>
      </w:r>
      <w:r>
        <w:t>网上工商联</w:t>
      </w:r>
      <w:r>
        <w:t>”“</w:t>
      </w:r>
      <w:r>
        <w:t>穗企通</w:t>
      </w:r>
      <w:r>
        <w:t>”</w:t>
      </w:r>
      <w:r>
        <w:t>二期等项目建设，充分发挥企业家主体作用，推动工商联提高工作能力和服务水平。</w:t>
      </w:r>
    </w:p>
    <w:p w:rsidR="00945AC6" w:rsidRDefault="00945AC6" w:rsidP="00945AC6">
      <w:pPr>
        <w:ind w:firstLineChars="200" w:firstLine="420"/>
        <w:jc w:val="right"/>
        <w:rPr>
          <w:shd w:val="clear" w:color="auto" w:fill="FFFFFF"/>
        </w:rPr>
      </w:pPr>
      <w:r>
        <w:rPr>
          <w:rFonts w:hint="eastAsia"/>
          <w:shd w:val="clear" w:color="auto" w:fill="FFFFFF"/>
        </w:rPr>
        <w:t>广州市工商联</w:t>
      </w:r>
      <w:r w:rsidRPr="004771FF">
        <w:rPr>
          <w:shd w:val="clear" w:color="auto" w:fill="FFFFFF"/>
        </w:rPr>
        <w:t>2021-10-18</w:t>
      </w:r>
    </w:p>
    <w:p w:rsidR="00945AC6" w:rsidRDefault="00945AC6" w:rsidP="00163F99">
      <w:pPr>
        <w:sectPr w:rsidR="00945AC6" w:rsidSect="00163F99">
          <w:type w:val="continuous"/>
          <w:pgSz w:w="11906" w:h="16838"/>
          <w:pgMar w:top="1644" w:right="1236" w:bottom="1418" w:left="1814" w:header="851" w:footer="907" w:gutter="0"/>
          <w:pgNumType w:start="1"/>
          <w:cols w:space="720"/>
          <w:docGrid w:type="lines" w:linePitch="341" w:charSpace="2373"/>
        </w:sectPr>
      </w:pPr>
    </w:p>
    <w:p w:rsidR="007109AD" w:rsidRDefault="007109AD"/>
    <w:sectPr w:rsidR="007109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5AC6"/>
    <w:rsid w:val="007109AD"/>
    <w:rsid w:val="00945A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45AC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45AC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1651</Characters>
  <Application>Microsoft Office Word</Application>
  <DocSecurity>0</DocSecurity>
  <Lines>13</Lines>
  <Paragraphs>3</Paragraphs>
  <ScaleCrop>false</ScaleCrop>
  <Company>Sky123.Org</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2022-08-18T06:56:00Z</dcterms:created>
</cp:coreProperties>
</file>