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14D4" w:rsidRDefault="004114D4" w:rsidP="00445D12">
      <w:pPr>
        <w:pStyle w:val="1"/>
        <w:rPr>
          <w:rFonts w:hint="eastAsia"/>
        </w:rPr>
      </w:pPr>
      <w:r w:rsidRPr="009D4CAE">
        <w:rPr>
          <w:rFonts w:hint="eastAsia"/>
        </w:rPr>
        <w:t>突出党建引领，抓实“硬任务”，讲好“硬道理”</w:t>
      </w:r>
    </w:p>
    <w:p w:rsidR="004114D4" w:rsidRDefault="004114D4" w:rsidP="004114D4">
      <w:pPr>
        <w:ind w:firstLineChars="200" w:firstLine="420"/>
      </w:pPr>
      <w:r>
        <w:rPr>
          <w:rFonts w:hint="eastAsia"/>
        </w:rPr>
        <w:t>为深入贯彻党中央、上海市委关于统筹推进疫情防控和经济社会发展的重要指示精神和全国工商联关于加强非公党建探索实践的工作要求，近期，上海市工商联党组成员、副主席施登定先后赴青浦、浦东、普陀等区数家商会与民营企业，围绕加强非公党建特别是商会党建，进行了走访调研。</w:t>
      </w:r>
    </w:p>
    <w:p w:rsidR="004114D4" w:rsidRDefault="004114D4" w:rsidP="004114D4">
      <w:pPr>
        <w:ind w:firstLineChars="200" w:firstLine="420"/>
      </w:pPr>
      <w:r>
        <w:rPr>
          <w:rFonts w:hint="eastAsia"/>
        </w:rPr>
        <w:t>在青浦区，施登定在青浦区委统战部副部长、区工商联党组书记曹杰，区工商联副主席、练塘镇商会会长、上海创始实业（集团）有限公司董事长范立涛陪同下，参观了创始集团，与练塘镇党委、政府有关领导，商会和创始企业党支部负责人进行了座谈交流。</w:t>
      </w:r>
    </w:p>
    <w:p w:rsidR="004114D4" w:rsidRDefault="004114D4" w:rsidP="004114D4">
      <w:pPr>
        <w:ind w:firstLineChars="200" w:firstLine="420"/>
        <w:rPr>
          <w:rFonts w:hint="eastAsia"/>
        </w:rPr>
      </w:pPr>
      <w:r>
        <w:rPr>
          <w:rFonts w:hint="eastAsia"/>
        </w:rPr>
        <w:t>在浦东新区，施登定参观了上海怡亚通供应链有限公司供应链体验馆，与企业高管进行了座谈交流。</w:t>
      </w:r>
    </w:p>
    <w:p w:rsidR="004114D4" w:rsidRDefault="004114D4" w:rsidP="004114D4">
      <w:pPr>
        <w:ind w:firstLineChars="200" w:firstLine="420"/>
      </w:pPr>
      <w:r>
        <w:rPr>
          <w:rFonts w:hint="eastAsia"/>
        </w:rPr>
        <w:t>在张江瑞尔先进制造业研究院，施登定在市工商联常委、市工商联科技商会会长、上海瑞尔实业有限公司董事长李健军的介绍下，了解了瑞尔公司科技研发成果和产业转化情况，与市工商联科技商会秘书长罗会炳，瑞尔公司、美钻能源科技（上海）有限公司、上海逸思医疗科技有限公司、上海德拓信息技术股份有限公司等会员企业高管、党组织负责人，围绕如何推动市工商联科技商会党建工作“两个覆盖”进行了座谈交流。</w:t>
      </w:r>
    </w:p>
    <w:p w:rsidR="004114D4" w:rsidRDefault="004114D4" w:rsidP="004114D4">
      <w:pPr>
        <w:ind w:firstLineChars="200" w:firstLine="420"/>
      </w:pPr>
      <w:r>
        <w:rPr>
          <w:rFonts w:hint="eastAsia"/>
        </w:rPr>
        <w:t>在普陀区长寿路街道，施登定在普陀区委统战部副部长、区工商联党组书记孙国强陪同下，参观了街道商会党支部有关场地设施，与街道党工委书记赵平、办事处主任赵永尊，长寿路街道商会会长、上海盛泉实业（集团）有限公司董事长陶世圣，商会党支部书记、上海红子鸡美食总汇有限公司董事长陈中良，商会副会长、上海星光电影股份有限公司董事长戴晓军等进行了座谈交流。</w:t>
      </w:r>
    </w:p>
    <w:p w:rsidR="004114D4" w:rsidRDefault="004114D4" w:rsidP="004114D4">
      <w:pPr>
        <w:ind w:firstLineChars="200" w:firstLine="420"/>
      </w:pPr>
      <w:r>
        <w:rPr>
          <w:rFonts w:hint="eastAsia"/>
        </w:rPr>
        <w:t>在调研中，施登定重点指出，疫情发生以来，广大民营企业和工商联所属商会组织积极响应中央、市委号召，有关党组织和广大党员充分发挥政治核心和先锋模范作用，凝聚起了众志成城、全力以赴、共克时艰的强大正能量。工商联所属商会是工商联工作的重要组织依托，加强党的建设，努力推进“两个覆盖”，对于推动常态化疫情防控和民营企业高质量发展，意义重大、影响深远。要强化党建引领理念，认清大势、提高站位、凝心聚力、共克时艰；要强化融合发展理念，围绕促进“两个健康”，着眼企业需求找准党建和会建融合发展的结合点；要强化活动牵引理念，创新拓展党建活动载体，周密计划安排，分层分类组织，培塑品牌特色，充分彰显活力。</w:t>
      </w:r>
    </w:p>
    <w:p w:rsidR="004114D4" w:rsidRDefault="004114D4" w:rsidP="004114D4">
      <w:pPr>
        <w:ind w:firstLineChars="200" w:firstLine="420"/>
        <w:rPr>
          <w:rFonts w:hint="eastAsia"/>
        </w:rPr>
      </w:pPr>
      <w:r>
        <w:rPr>
          <w:rFonts w:hint="eastAsia"/>
        </w:rPr>
        <w:t>市工商联机关党委、联络部、商会党建联络员以及青浦区、浦东新区、普陀区工商联有关同志一同参加了以上走访调研。</w:t>
      </w:r>
    </w:p>
    <w:p w:rsidR="004114D4" w:rsidRDefault="004114D4" w:rsidP="004114D4">
      <w:pPr>
        <w:ind w:firstLineChars="200" w:firstLine="420"/>
        <w:jc w:val="right"/>
        <w:rPr>
          <w:rFonts w:hint="eastAsia"/>
        </w:rPr>
      </w:pPr>
      <w:r>
        <w:rPr>
          <w:rFonts w:hint="eastAsia"/>
        </w:rPr>
        <w:t>上海市工商联</w:t>
      </w:r>
      <w:smartTag w:uri="urn:schemas-microsoft-com:office:smarttags" w:element="chsdate">
        <w:smartTagPr>
          <w:attr w:name="IsROCDate" w:val="False"/>
          <w:attr w:name="IsLunarDate" w:val="False"/>
          <w:attr w:name="Day" w:val="28"/>
          <w:attr w:name="Month" w:val="4"/>
          <w:attr w:name="Year" w:val="2020"/>
        </w:smartTagPr>
        <w:r w:rsidRPr="009D4CAE">
          <w:t>2020-04-28</w:t>
        </w:r>
      </w:smartTag>
    </w:p>
    <w:p w:rsidR="004114D4" w:rsidRDefault="004114D4" w:rsidP="00BF278E">
      <w:pPr>
        <w:sectPr w:rsidR="004114D4" w:rsidSect="00BF278E">
          <w:type w:val="continuous"/>
          <w:pgSz w:w="11906" w:h="16838" w:code="9"/>
          <w:pgMar w:top="1644" w:right="1236" w:bottom="1418" w:left="1814" w:header="851" w:footer="907" w:gutter="0"/>
          <w:pgNumType w:start="1"/>
          <w:cols w:space="425"/>
          <w:docGrid w:type="lines" w:linePitch="341" w:charSpace="2373"/>
        </w:sectPr>
      </w:pPr>
    </w:p>
    <w:p w:rsidR="00C4015D" w:rsidRDefault="00C4015D"/>
    <w:sectPr w:rsidR="00C4015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114D4"/>
    <w:rsid w:val="004114D4"/>
    <w:rsid w:val="00C4015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114D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114D4"/>
    <w:rPr>
      <w:rFonts w:ascii="黑体" w:eastAsia="黑体" w:hAnsi="宋体" w:cs="Times New Roman"/>
      <w:b/>
      <w:kern w:val="36"/>
      <w:sz w:val="32"/>
      <w:szCs w:val="32"/>
    </w:rPr>
  </w:style>
  <w:style w:type="paragraph" w:customStyle="1" w:styleId="Char2CharCharChar">
    <w:name w:val="Char2 Char Char Char"/>
    <w:basedOn w:val="a"/>
    <w:autoRedefine/>
    <w:rsid w:val="004114D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154</Words>
  <Characters>883</Characters>
  <Application>Microsoft Office Word</Application>
  <DocSecurity>0</DocSecurity>
  <Lines>7</Lines>
  <Paragraphs>2</Paragraphs>
  <ScaleCrop>false</ScaleCrop>
  <Company>Microsoft</Company>
  <LinksUpToDate>false</LinksUpToDate>
  <CharactersWithSpaces>1035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2022-07-18T02:12:00Z</dcterms:created>
</cp:coreProperties>
</file>