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066" w:rsidRDefault="00240066" w:rsidP="00A5234A">
      <w:pPr>
        <w:pStyle w:val="1"/>
      </w:pPr>
      <w:r w:rsidRPr="00A5234A">
        <w:rPr>
          <w:rFonts w:hint="eastAsia"/>
        </w:rPr>
        <w:t>宜宾市工商联系统抓好维权服务</w:t>
      </w:r>
      <w:r w:rsidRPr="00A5234A">
        <w:t xml:space="preserve"> 护航民营经济发展</w:t>
      </w:r>
    </w:p>
    <w:p w:rsidR="00240066" w:rsidRDefault="00240066" w:rsidP="00240066">
      <w:pPr>
        <w:ind w:firstLineChars="200" w:firstLine="420"/>
      </w:pPr>
      <w:r>
        <w:rPr>
          <w:rFonts w:hint="eastAsia"/>
        </w:rPr>
        <w:t>近年来，宜宾市工商联系统紧扣促进“两个健康”，市县两级工商联、商会组织围绕“强服务、优环境、树品牌”思路，大力推进维权服务工作。</w:t>
      </w:r>
    </w:p>
    <w:p w:rsidR="00240066" w:rsidRDefault="00240066" w:rsidP="00A5234A">
      <w:r>
        <w:rPr>
          <w:rFonts w:hint="eastAsia"/>
        </w:rPr>
        <w:t xml:space="preserve">　　一、兴文县工商联：细化工作举措，积极打造省级金牌劳动人事争议调解组织</w:t>
      </w:r>
    </w:p>
    <w:p w:rsidR="00240066" w:rsidRDefault="00240066" w:rsidP="00A5234A">
      <w:r>
        <w:rPr>
          <w:rFonts w:hint="eastAsia"/>
        </w:rPr>
        <w:t xml:space="preserve">　　成立兴文县商会人民调解委员会，组建法律服务人才库，努力打造共建共治共享的社会治理格局。一是建立完善“商会调解</w:t>
      </w:r>
      <w:r>
        <w:t>+”</w:t>
      </w:r>
      <w:r>
        <w:t>工作机制。加强部门联动，建立健全诉求畅通、法律服务等机制，组织调委会定期或不定期在会员企业排查矛盾纠纷。县工商联先后与相关部门联合印发《兴文县帮扶联系商（协）会、民营企业和民营经济人士制度》《关于建立健全沟通联系机制的意见》《开展民营企业</w:t>
      </w:r>
      <w:r>
        <w:t>“</w:t>
      </w:r>
      <w:r>
        <w:t>法治体检</w:t>
      </w:r>
      <w:r>
        <w:t>”</w:t>
      </w:r>
      <w:r>
        <w:t>活动联系会议制度》等文件，提供了制度保障。二是指导商会与律师事务所结对联姻。推进</w:t>
      </w:r>
      <w:r>
        <w:t>“</w:t>
      </w:r>
      <w:r>
        <w:t>万所联万会</w:t>
      </w:r>
      <w:r>
        <w:t>”</w:t>
      </w:r>
      <w:r>
        <w:t>工作，指导有条件、有愿望的商会与县内外律师事务所联姻</w:t>
      </w:r>
      <w:r>
        <w:rPr>
          <w:rFonts w:hint="eastAsia"/>
        </w:rPr>
        <w:t>，如建筑行业商会等所属商会与晏州律师事务所等</w:t>
      </w:r>
      <w:r>
        <w:t xml:space="preserve"> 5</w:t>
      </w:r>
      <w:r>
        <w:t>家律师事务所合作。开展</w:t>
      </w:r>
      <w:r>
        <w:t>“</w:t>
      </w:r>
      <w:r>
        <w:t>我为群众办实事</w:t>
      </w:r>
      <w:r>
        <w:t>”</w:t>
      </w:r>
      <w:r>
        <w:t>矛盾纠纷排查化解活动，有效化解建筑、石料等涉企遗留问题，涉及金额</w:t>
      </w:r>
      <w:r>
        <w:t xml:space="preserve"> 48</w:t>
      </w:r>
      <w:r>
        <w:t>万元。三是开展商会调解</w:t>
      </w:r>
      <w:r>
        <w:t>“</w:t>
      </w:r>
      <w:r>
        <w:t>线上</w:t>
      </w:r>
      <w:r>
        <w:t>+</w:t>
      </w:r>
      <w:r>
        <w:t>线下</w:t>
      </w:r>
      <w:r>
        <w:t>”</w:t>
      </w:r>
      <w:r>
        <w:t>宣传培训。通过《兴文商情》公众号、执（常）委会，邀请司法、法院、税务等部门，以辅导等形式抓调解培训，指导商会加强行业自律，引导会员企业守法诚信经营。</w:t>
      </w:r>
    </w:p>
    <w:p w:rsidR="00240066" w:rsidRDefault="00240066" w:rsidP="00A5234A">
      <w:r>
        <w:rPr>
          <w:rFonts w:hint="eastAsia"/>
        </w:rPr>
        <w:t xml:space="preserve">　　二、江安县工商联：县商会创新推进“订制调解”，全力打造调解新样板</w:t>
      </w:r>
    </w:p>
    <w:p w:rsidR="00240066" w:rsidRDefault="00240066" w:rsidP="00A5234A">
      <w:r>
        <w:rPr>
          <w:rFonts w:hint="eastAsia"/>
        </w:rPr>
        <w:t xml:space="preserve">　　江安县商会人民调解委员会自</w:t>
      </w:r>
      <w:r>
        <w:t xml:space="preserve"> 2020</w:t>
      </w:r>
      <w:r>
        <w:t>年成立以来，共调解案件</w:t>
      </w:r>
      <w:r>
        <w:t xml:space="preserve"> 276</w:t>
      </w:r>
      <w:r>
        <w:t>件，调解成功率</w:t>
      </w:r>
      <w:r>
        <w:t xml:space="preserve"> 98%</w:t>
      </w:r>
      <w:r>
        <w:t>，引导当事人进行司法确认</w:t>
      </w:r>
      <w:r>
        <w:t>160</w:t>
      </w:r>
      <w:r>
        <w:t>件，挽回经济损失</w:t>
      </w:r>
      <w:r>
        <w:t xml:space="preserve"> 1218</w:t>
      </w:r>
      <w:r>
        <w:t>万元，积极有效解决会员企业众多疑难复杂纠纷。一是建架构，确保</w:t>
      </w:r>
      <w:r>
        <w:t>“</w:t>
      </w:r>
      <w:r>
        <w:t>四化</w:t>
      </w:r>
      <w:r>
        <w:t>”</w:t>
      </w:r>
      <w:r>
        <w:t>有力推动。人员配备专业化，选派</w:t>
      </w:r>
      <w:r>
        <w:t xml:space="preserve"> 4</w:t>
      </w:r>
      <w:r>
        <w:t>名专职调解员负责商会调解工作，县法院和县司法局各派</w:t>
      </w:r>
      <w:r>
        <w:t xml:space="preserve"> 1</w:t>
      </w:r>
      <w:r>
        <w:t>名业务骨干指导工作。资金保障精细化，每年划拨专项经费，按全市最低工资标准为</w:t>
      </w:r>
      <w:r>
        <w:t xml:space="preserve"> 4</w:t>
      </w:r>
      <w:r>
        <w:t>名专职调解员发放</w:t>
      </w:r>
      <w:r>
        <w:t>“</w:t>
      </w:r>
      <w:r>
        <w:t>定额补贴</w:t>
      </w:r>
      <w:r>
        <w:t>”</w:t>
      </w:r>
      <w:r>
        <w:t>，根据简易、一般、较难、疑难、重大特殊矛盾纠纷等五类案件，分别按每件</w:t>
      </w:r>
      <w:r>
        <w:t xml:space="preserve"> 20</w:t>
      </w:r>
      <w:r>
        <w:t>元、</w:t>
      </w:r>
      <w:r>
        <w:t>50</w:t>
      </w:r>
      <w:r>
        <w:t>元、</w:t>
      </w:r>
      <w:r>
        <w:t>200</w:t>
      </w:r>
      <w:r>
        <w:t>元、</w:t>
      </w:r>
      <w:r>
        <w:t>400</w:t>
      </w:r>
      <w:r>
        <w:rPr>
          <w:rFonts w:hint="eastAsia"/>
        </w:rPr>
        <w:t>元、</w:t>
      </w:r>
      <w:r>
        <w:t>1000-2000</w:t>
      </w:r>
      <w:r>
        <w:t>元标准给予</w:t>
      </w:r>
      <w:r>
        <w:t>“</w:t>
      </w:r>
      <w:r>
        <w:t>案件补贴</w:t>
      </w:r>
      <w:r>
        <w:t>”</w:t>
      </w:r>
      <w:r>
        <w:t>。阵地建设一体化，按照规范化调委会</w:t>
      </w:r>
      <w:r>
        <w:t>“</w:t>
      </w:r>
      <w:r>
        <w:t>六统一</w:t>
      </w:r>
      <w:r>
        <w:t>”</w:t>
      </w:r>
      <w:r>
        <w:t>要求打造办公场所。工作衔接流程化，根据案件受理方式不同，明确建立诉调、调裁、裁审衔接工作机制。二是抓实效，健全</w:t>
      </w:r>
      <w:r>
        <w:t>“</w:t>
      </w:r>
      <w:r>
        <w:t>五项</w:t>
      </w:r>
      <w:r>
        <w:t>”</w:t>
      </w:r>
      <w:r>
        <w:t>工作机制。</w:t>
      </w:r>
      <w:r>
        <w:t>“</w:t>
      </w:r>
      <w:r>
        <w:t>受理</w:t>
      </w:r>
      <w:r>
        <w:t>+</w:t>
      </w:r>
      <w:r>
        <w:t>分流</w:t>
      </w:r>
      <w:r>
        <w:t>”</w:t>
      </w:r>
      <w:r>
        <w:t>高效运行，法院接案后，根据案情分流处置。对未立案有调解可能的案件，引导当事人先以调解方式解决纠纷；对立案案件，在征得当事人同意情况下，法院受理后</w:t>
      </w:r>
      <w:r>
        <w:t xml:space="preserve"> 7</w:t>
      </w:r>
      <w:r>
        <w:t>日内，委托移送专职调解员调解，调解时限为</w:t>
      </w:r>
      <w:r>
        <w:t xml:space="preserve"> 20</w:t>
      </w:r>
      <w:r>
        <w:t>日，规定期限内未调解成功的案件退回法院进入诉讼程序。</w:t>
      </w:r>
      <w:r>
        <w:t>“</w:t>
      </w:r>
      <w:r>
        <w:t>管理</w:t>
      </w:r>
      <w:r>
        <w:t>+</w:t>
      </w:r>
      <w:r>
        <w:t>考核</w:t>
      </w:r>
      <w:r>
        <w:t>”</w:t>
      </w:r>
      <w:r>
        <w:t>激发活力，《江安县专职</w:t>
      </w:r>
      <w:r>
        <w:rPr>
          <w:rFonts w:hint="eastAsia"/>
        </w:rPr>
        <w:t>人民调解员管理和考核奖惩实施办法》明确调委会专职调解员实行坐班制，主要由县多解中心负责日常管理，县司法局和县法院协助管理。</w:t>
      </w:r>
      <w:r>
        <w:t>2020</w:t>
      </w:r>
      <w:r>
        <w:t>年，县司法局、县财政局联合印发《人民调解经费使用管理办法》，由县司法局统筹</w:t>
      </w:r>
      <w:r>
        <w:t>“</w:t>
      </w:r>
      <w:r>
        <w:t>定额补贴</w:t>
      </w:r>
      <w:r>
        <w:t>”</w:t>
      </w:r>
      <w:r>
        <w:t>和</w:t>
      </w:r>
      <w:r>
        <w:t>“</w:t>
      </w:r>
      <w:r>
        <w:t>案件补贴</w:t>
      </w:r>
      <w:r>
        <w:t>”</w:t>
      </w:r>
      <w:r>
        <w:t>经费管理，经费下发到调委会，再分发给专职调解员。</w:t>
      </w:r>
      <w:r>
        <w:t>“</w:t>
      </w:r>
      <w:r>
        <w:t>培训</w:t>
      </w:r>
      <w:r>
        <w:t>+</w:t>
      </w:r>
      <w:r>
        <w:t>实战</w:t>
      </w:r>
      <w:r>
        <w:t>”</w:t>
      </w:r>
      <w:r>
        <w:t>提升素能，建立</w:t>
      </w:r>
      <w:r>
        <w:t>“</w:t>
      </w:r>
      <w:r>
        <w:t>双轨制</w:t>
      </w:r>
      <w:r>
        <w:t>”</w:t>
      </w:r>
      <w:r>
        <w:t>培训机制，县司法局邀请市级调解专家等进行集中培训，根据实际邀请县级部门业务骨干精准指导，提升调解业务技能。</w:t>
      </w:r>
      <w:r>
        <w:t>“</w:t>
      </w:r>
      <w:r>
        <w:t>回访</w:t>
      </w:r>
      <w:r>
        <w:t>+</w:t>
      </w:r>
      <w:r>
        <w:t>评审</w:t>
      </w:r>
      <w:r>
        <w:t>”</w:t>
      </w:r>
      <w:r>
        <w:t>巩固成效，多形式回访已调解成功案件</w:t>
      </w:r>
      <w:r>
        <w:t xml:space="preserve"> 276</w:t>
      </w:r>
      <w:r>
        <w:t>件，有效解决矛盾纠纷</w:t>
      </w:r>
      <w:r>
        <w:t>“</w:t>
      </w:r>
      <w:r>
        <w:t>调而不和</w:t>
      </w:r>
      <w:r>
        <w:t>”“</w:t>
      </w:r>
      <w:r>
        <w:rPr>
          <w:rFonts w:hint="eastAsia"/>
        </w:rPr>
        <w:t>调而反弹”等问题，县司法局牵头建立的县人民调解案件评审组，对申报案件进行集中和分小组评审，确保案件规范高质。“分析</w:t>
      </w:r>
      <w:r>
        <w:t>+</w:t>
      </w:r>
      <w:r>
        <w:t>研判</w:t>
      </w:r>
      <w:r>
        <w:t>”</w:t>
      </w:r>
      <w:r>
        <w:t>掌控风险，建立人民调解矛盾纠纷分析研判工作制度，及时了解掌握矛盾纠纷发展趋势，尽早介入纠纷调处，提高化解效率。三是善运作，整合</w:t>
      </w:r>
      <w:r>
        <w:t>“</w:t>
      </w:r>
      <w:r>
        <w:t>资源</w:t>
      </w:r>
      <w:r>
        <w:t>”</w:t>
      </w:r>
      <w:r>
        <w:t>提升服务。创新和延伸县司法局推出的</w:t>
      </w:r>
      <w:r>
        <w:t>“</w:t>
      </w:r>
      <w:r>
        <w:t>订制调解</w:t>
      </w:r>
      <w:r>
        <w:t>”</w:t>
      </w:r>
      <w:r>
        <w:t>工作法，即以会员企业需求为导向，由会员企业定时间、定调解方式、定调解人员的</w:t>
      </w:r>
      <w:r>
        <w:t>“</w:t>
      </w:r>
      <w:r>
        <w:t>三定</w:t>
      </w:r>
      <w:r>
        <w:t>”</w:t>
      </w:r>
      <w:r>
        <w:t>方式。依托县司法局</w:t>
      </w:r>
      <w:r>
        <w:t>“1+333N”</w:t>
      </w:r>
      <w:r>
        <w:t>，深入村社开展法治惠万家宣传，创新建立诉调、访调、公调、律调、援调等</w:t>
      </w:r>
      <w:r>
        <w:t>“</w:t>
      </w:r>
      <w:r>
        <w:t>多调</w:t>
      </w:r>
      <w:r>
        <w:t>”</w:t>
      </w:r>
      <w:r>
        <w:t>联动对接机制。</w:t>
      </w:r>
    </w:p>
    <w:p w:rsidR="00240066" w:rsidRDefault="00240066" w:rsidP="00A5234A">
      <w:r>
        <w:rPr>
          <w:rFonts w:hint="eastAsia"/>
        </w:rPr>
        <w:t xml:space="preserve">　　三、宜宾市装饰建材行业商会：坚持“商人纠纷商人解”，着力打造商会调解工作品牌</w:t>
      </w:r>
    </w:p>
    <w:p w:rsidR="00240066" w:rsidRDefault="00240066" w:rsidP="00A5234A">
      <w:pPr>
        <w:ind w:firstLine="420"/>
      </w:pPr>
      <w:r>
        <w:rPr>
          <w:rFonts w:hint="eastAsia"/>
        </w:rPr>
        <w:t>宜宾市司法局、市工商联指导宜宾市装饰建材行业商会与市人民调解协会共同成立宜宾首家行业商会调委会。商会与市消协共同成立装饰建材消费纠纷投诉服务站，创新透明家装公约、“先行赔付”制度等，调委会工作受到社会各界好评。一是做好调解引导。各县（区）公共法律服务中心设立装饰建材矛盾纠纷调解引导点并列入公共法律服务清单，将相关矛盾纠纷引导或指派至调委会调解。调委会受理调解成功后，由案件属地司法部门按规定给予个案补贴。分析调解典型案例，宣传推广经验做法，引导会员企业自觉运用人民调解手段维护合法权益，最大限度减轻企业诉讼负担，不断增强会员企业对调解工作认可度。二是凝聚调解合力。调委会落实工作场所和专职人员，全面接受司法机关和工商联业务指导，积极参加调解业务技能培训。科学配置工作力量，打造商会调解共同体，即以水电、施工等商会细分行业专委会成员作为调解库技术专家，并充分发挥“万所联万会”机制作用，邀请对口联系的律所团队作为调解库法律专家，全程参与纠纷调解，从技术和法律角度为当事人提供专业建议。如翠屏区法院委托调委会调解已在该法院立案的某业主与装饰公司装修工程质量和整改纠纷，该案的成功化解标志着“商会调解</w:t>
      </w:r>
      <w:r>
        <w:t>+</w:t>
      </w:r>
      <w:r>
        <w:t>司法确认</w:t>
      </w:r>
      <w:r>
        <w:t>”</w:t>
      </w:r>
      <w:r>
        <w:t>的诉讼与非诉</w:t>
      </w:r>
      <w:r>
        <w:rPr>
          <w:rFonts w:hint="eastAsia"/>
        </w:rPr>
        <w:t>讼衔接联动机制得以运用。三是提升调解质效。调委会及时掌握行业涉企矛盾纠纷动态和企业苗头性、倾向性矛盾，建立矛盾化解快速反应机制，制定矛盾纠纷分类处置方案，预防在先、化解在前。如调委会针对某商户撤店需支出高额费用案例，第一时间联系涉及的商户和市场管理方了解相关情况，在征得双方同意后由调委会调解，根据提供的证据，采取“背对背”方式调解，避免纠纷激化升级，最大限度维护了双方当事人权益，成功实现“商人纠纷商人解”。</w:t>
      </w:r>
    </w:p>
    <w:p w:rsidR="00240066" w:rsidRDefault="00240066" w:rsidP="00A5234A">
      <w:pPr>
        <w:ind w:firstLine="420"/>
        <w:jc w:val="right"/>
      </w:pPr>
      <w:r w:rsidRPr="00A5234A">
        <w:rPr>
          <w:rFonts w:hint="eastAsia"/>
        </w:rPr>
        <w:t>四川省宜宾市工商联</w:t>
      </w:r>
      <w:r>
        <w:rPr>
          <w:rFonts w:hint="eastAsia"/>
        </w:rPr>
        <w:t xml:space="preserve"> 2021-12-14</w:t>
      </w:r>
    </w:p>
    <w:p w:rsidR="00240066" w:rsidRDefault="00240066" w:rsidP="00FE3180">
      <w:pPr>
        <w:sectPr w:rsidR="00240066" w:rsidSect="00FE3180">
          <w:type w:val="continuous"/>
          <w:pgSz w:w="11906" w:h="16838"/>
          <w:pgMar w:top="1644" w:right="1236" w:bottom="1418" w:left="1814" w:header="851" w:footer="907" w:gutter="0"/>
          <w:pgNumType w:start="1"/>
          <w:cols w:space="720"/>
          <w:docGrid w:type="lines" w:linePitch="341" w:charSpace="2373"/>
        </w:sectPr>
      </w:pPr>
    </w:p>
    <w:p w:rsidR="00D809E9" w:rsidRDefault="00D809E9"/>
    <w:sectPr w:rsidR="00D809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0066"/>
    <w:rsid w:val="00240066"/>
    <w:rsid w:val="00D809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00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00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Words>
  <Characters>2035</Characters>
  <Application>Microsoft Office Word</Application>
  <DocSecurity>0</DocSecurity>
  <Lines>16</Lines>
  <Paragraphs>4</Paragraphs>
  <ScaleCrop>false</ScaleCrop>
  <Company>Microsoft</Company>
  <LinksUpToDate>false</LinksUpToDate>
  <CharactersWithSpaces>2388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2022-07-18T08:39:00Z</dcterms:created>
</cp:coreProperties>
</file>