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6B24" w:rsidRDefault="00366B24" w:rsidP="00F749A1">
      <w:pPr>
        <w:pStyle w:val="1"/>
        <w:rPr>
          <w:rFonts w:hint="eastAsia"/>
        </w:rPr>
      </w:pPr>
      <w:r w:rsidRPr="00F749A1">
        <w:rPr>
          <w:rFonts w:hint="eastAsia"/>
        </w:rPr>
        <w:t>东兴市五措施做好非公经济发展工作</w:t>
      </w:r>
    </w:p>
    <w:p w:rsidR="00366B24" w:rsidRDefault="00366B24" w:rsidP="00366B24">
      <w:pPr>
        <w:ind w:firstLineChars="200" w:firstLine="420"/>
      </w:pPr>
      <w:r>
        <w:rPr>
          <w:rFonts w:hint="eastAsia"/>
        </w:rPr>
        <w:t>今年前三季度，东兴市采取五项措施，积极做好非公经济发展工作，并取得好成效。</w:t>
      </w:r>
    </w:p>
    <w:p w:rsidR="00366B24" w:rsidRDefault="00366B24" w:rsidP="00366B24">
      <w:pPr>
        <w:ind w:firstLineChars="200" w:firstLine="420"/>
      </w:pPr>
      <w:r>
        <w:t>东兴市实施先照后证登记制度改革，推进企业登记并联审批工作。从</w:t>
      </w:r>
      <w:r>
        <w:t>8</w:t>
      </w:r>
      <w:r>
        <w:t>月份开始，东兴试验区全面实施</w:t>
      </w:r>
      <w:r>
        <w:t>“</w:t>
      </w:r>
      <w:r>
        <w:t>先照后证</w:t>
      </w:r>
      <w:r>
        <w:t>”</w:t>
      </w:r>
      <w:r>
        <w:t>改革，进一步加快企业办理速度，同时通过窗口优化改造，为企业并联审批工作做好准备。</w:t>
      </w:r>
      <w:smartTag w:uri="urn:schemas-microsoft-com:office:smarttags" w:element="chsdate">
        <w:smartTagPr>
          <w:attr w:name="IsROCDate" w:val="False"/>
          <w:attr w:name="IsLunarDate" w:val="False"/>
          <w:attr w:name="Day" w:val="19"/>
          <w:attr w:name="Month" w:val="9"/>
          <w:attr w:name="Year" w:val="2014"/>
        </w:smartTagPr>
        <w:r>
          <w:t>9</w:t>
        </w:r>
        <w:r>
          <w:t>月</w:t>
        </w:r>
        <w:r>
          <w:t>19</w:t>
        </w:r>
        <w:r>
          <w:t>日</w:t>
        </w:r>
      </w:smartTag>
      <w:r>
        <w:t>，东兴市工商局召开</w:t>
      </w:r>
      <w:r>
        <w:t>“</w:t>
      </w:r>
      <w:r>
        <w:t>东兴市企业先照后证登记制度改革暨企业登记注册并联审批工作部署会</w:t>
      </w:r>
      <w:r>
        <w:t>”</w:t>
      </w:r>
      <w:r>
        <w:t>，进一步从政府的角度推进改革进行，做好部门间的联动。</w:t>
      </w:r>
    </w:p>
    <w:p w:rsidR="00366B24" w:rsidRDefault="00366B24" w:rsidP="00366B24">
      <w:pPr>
        <w:ind w:firstLineChars="200" w:firstLine="420"/>
      </w:pPr>
      <w:r>
        <w:t>东兴市围绕宽松准入工程，为非公经济发展创造条件。实行非禁即入的准入政策，进一步降低非公经济市场主体准入门槛。支持、引导</w:t>
      </w:r>
      <w:r>
        <w:t>64</w:t>
      </w:r>
      <w:r>
        <w:t>户具有一定规模的红木经营个体工商户转型升级为公司制企业；支持引导</w:t>
      </w:r>
      <w:r>
        <w:t>15</w:t>
      </w:r>
      <w:r>
        <w:t>户具有一定规模的个人独资企业转型升级为公司制企业；支持辖区</w:t>
      </w:r>
      <w:r>
        <w:t>7</w:t>
      </w:r>
      <w:r>
        <w:t>户转型登记为有限公司的个人独资企业、合伙企业沿用原名称加</w:t>
      </w:r>
      <w:r>
        <w:t>“</w:t>
      </w:r>
      <w:r>
        <w:t>有限公司</w:t>
      </w:r>
      <w:r>
        <w:t>”</w:t>
      </w:r>
      <w:r>
        <w:t>或</w:t>
      </w:r>
      <w:r>
        <w:t>“</w:t>
      </w:r>
      <w:r>
        <w:t>有限责任公司</w:t>
      </w:r>
      <w:r>
        <w:t>”</w:t>
      </w:r>
      <w:r>
        <w:t>；支持私营企业利用连锁经营实现规模化、集约化经营。</w:t>
      </w:r>
    </w:p>
    <w:p w:rsidR="00366B24" w:rsidRDefault="00366B24" w:rsidP="00366B24">
      <w:pPr>
        <w:ind w:firstLineChars="200" w:firstLine="420"/>
      </w:pPr>
      <w:r>
        <w:t>东兴市抓好宣传引导工程，为非公有制经济发展营造良好的舆论氛围。今年</w:t>
      </w:r>
      <w:r>
        <w:t>4</w:t>
      </w:r>
      <w:r>
        <w:t>月下旬，东兴市工商局举办</w:t>
      </w:r>
      <w:r>
        <w:t>“</w:t>
      </w:r>
      <w:r>
        <w:t>提质扩量</w:t>
      </w:r>
      <w:r>
        <w:t>”</w:t>
      </w:r>
      <w:r>
        <w:t>为主题的非公有制经济发展宣传月活动，组织</w:t>
      </w:r>
      <w:r>
        <w:t>264</w:t>
      </w:r>
      <w:r>
        <w:t>人次深入辖区向社会各界群众发放宣传资料</w:t>
      </w:r>
      <w:r>
        <w:t>15860</w:t>
      </w:r>
      <w:r>
        <w:t>份，利用东兴电视台等媒体大力宣传国家、自治区以及东兴市鼓励支持非公经济发展的各项优惠政策宣传力度，努力为非公有制经济发展营造良好的舆论氛围。</w:t>
      </w:r>
    </w:p>
    <w:p w:rsidR="00366B24" w:rsidRDefault="00366B24" w:rsidP="00366B24">
      <w:pPr>
        <w:ind w:firstLineChars="200" w:firstLine="420"/>
      </w:pPr>
      <w:r>
        <w:t>东兴市深入做好帮扶联系工作，积极实施</w:t>
      </w:r>
      <w:r>
        <w:t>“</w:t>
      </w:r>
      <w:r>
        <w:t>走访解困工程</w:t>
      </w:r>
      <w:r>
        <w:t>”</w:t>
      </w:r>
      <w:r>
        <w:t>。东兴市工商局组织专人</w:t>
      </w:r>
      <w:r>
        <w:t>586</w:t>
      </w:r>
      <w:r>
        <w:t>人次深入工业园区、专业市场、经济开发区等个体工商户、企业集中的地方进行调查研究，倾听微型企业主的心声，为他们解决经营中的困难，累计走访企业</w:t>
      </w:r>
      <w:r>
        <w:t>979</w:t>
      </w:r>
      <w:r>
        <w:t>户，个体工商户</w:t>
      </w:r>
      <w:r>
        <w:t>1986</w:t>
      </w:r>
      <w:r>
        <w:t>户次。在确保企业</w:t>
      </w:r>
      <w:r>
        <w:t>“</w:t>
      </w:r>
      <w:r>
        <w:t>出生率</w:t>
      </w:r>
      <w:r>
        <w:t>”</w:t>
      </w:r>
      <w:r>
        <w:t>，提高</w:t>
      </w:r>
      <w:r>
        <w:t>“</w:t>
      </w:r>
      <w:r>
        <w:t>存活率</w:t>
      </w:r>
      <w:r>
        <w:t>”</w:t>
      </w:r>
      <w:r>
        <w:t>的同时，加强定点帮扶工作力度，有针对性地对东兴市恒洋实业有限公司、东兴市保通冷冻食品有限公司、东兴市鼎康金塑实业有限公司等项目企业进行扶持，使之规模化、集约化、产业化协调发展。</w:t>
      </w:r>
    </w:p>
    <w:p w:rsidR="00366B24" w:rsidRDefault="00366B24" w:rsidP="00366B24">
      <w:pPr>
        <w:ind w:firstLineChars="200" w:firstLine="420"/>
      </w:pPr>
      <w:r>
        <w:t>东兴市查处取缔无照经营，规范市场经营环境。根据工商职能，严格依法查处取缔无照经营。今年第三季度，共出动执法人员</w:t>
      </w:r>
      <w:r>
        <w:t>1309</w:t>
      </w:r>
      <w:r>
        <w:t>人次，执法车辆</w:t>
      </w:r>
      <w:r>
        <w:t>138</w:t>
      </w:r>
      <w:r>
        <w:t>辆次，检查各类市场</w:t>
      </w:r>
      <w:r>
        <w:t>47</w:t>
      </w:r>
      <w:r>
        <w:t>个次，市场主体</w:t>
      </w:r>
      <w:r>
        <w:t>4786</w:t>
      </w:r>
      <w:r>
        <w:t>户，规范办照</w:t>
      </w:r>
      <w:r>
        <w:t>101</w:t>
      </w:r>
      <w:r>
        <w:t>户、限期整改</w:t>
      </w:r>
      <w:r>
        <w:t>42</w:t>
      </w:r>
      <w:r>
        <w:t>户、督促重新补办前置审批手续企业、个体工商户</w:t>
      </w:r>
      <w:r>
        <w:t>48</w:t>
      </w:r>
      <w:r>
        <w:t>户，立案查处无照经营违法行为</w:t>
      </w:r>
      <w:r>
        <w:t>60</w:t>
      </w:r>
      <w:r>
        <w:t>起，结案</w:t>
      </w:r>
      <w:r>
        <w:t>60</w:t>
      </w:r>
      <w:r>
        <w:t>起。</w:t>
      </w:r>
    </w:p>
    <w:p w:rsidR="00366B24" w:rsidRDefault="00366B24" w:rsidP="00366B24">
      <w:pPr>
        <w:ind w:firstLineChars="200" w:firstLine="420"/>
        <w:rPr>
          <w:rFonts w:hint="eastAsia"/>
        </w:rPr>
      </w:pPr>
      <w:r>
        <w:t>据统计，今年前三季度，东兴市共新登记注册企业</w:t>
      </w:r>
      <w:r>
        <w:t>769</w:t>
      </w:r>
      <w:r>
        <w:t>户、从业人员</w:t>
      </w:r>
      <w:r>
        <w:t>3639</w:t>
      </w:r>
      <w:r>
        <w:t>人、注册资金</w:t>
      </w:r>
      <w:r>
        <w:t>160790</w:t>
      </w:r>
      <w:r>
        <w:t>万元（全市私营企业总数达到</w:t>
      </w:r>
      <w:r>
        <w:t>2847</w:t>
      </w:r>
      <w:r>
        <w:t>户、注册资本金达到</w:t>
      </w:r>
      <w:r>
        <w:t>465188</w:t>
      </w:r>
      <w:r>
        <w:t>万元、从业人员达到</w:t>
      </w:r>
      <w:r>
        <w:t>20815</w:t>
      </w:r>
      <w:r>
        <w:t>人），分别比去年同期增长</w:t>
      </w:r>
      <w:r>
        <w:t>190%</w:t>
      </w:r>
      <w:r>
        <w:t>、</w:t>
      </w:r>
      <w:r>
        <w:t>109</w:t>
      </w:r>
      <w:r>
        <w:t>％、</w:t>
      </w:r>
      <w:r>
        <w:t>298</w:t>
      </w:r>
      <w:r>
        <w:t>％。新登记个体工商户</w:t>
      </w:r>
      <w:r>
        <w:t>723</w:t>
      </w:r>
      <w:r>
        <w:t>户、从业人员</w:t>
      </w:r>
      <w:r>
        <w:t>805</w:t>
      </w:r>
      <w:r>
        <w:t>人、注册资金</w:t>
      </w:r>
      <w:r>
        <w:t>10872.16</w:t>
      </w:r>
      <w:r>
        <w:t>万元（个体工商户总数达到</w:t>
      </w:r>
      <w:r>
        <w:t>14021</w:t>
      </w:r>
      <w:r>
        <w:t>户、注册资金达到</w:t>
      </w:r>
      <w:r>
        <w:t>99335.15</w:t>
      </w:r>
      <w:r>
        <w:t>万元、从业人员达到</w:t>
      </w:r>
      <w:r>
        <w:t>20493</w:t>
      </w:r>
      <w:r>
        <w:t>人），分别比去年同期增长</w:t>
      </w:r>
      <w:r>
        <w:t>22.6%</w:t>
      </w:r>
      <w:r>
        <w:t>、</w:t>
      </w:r>
      <w:r>
        <w:t>32.4</w:t>
      </w:r>
      <w:r>
        <w:t>％、</w:t>
      </w:r>
      <w:r>
        <w:t>32.5</w:t>
      </w:r>
      <w:r>
        <w:t>％。新登记农民专业合作社</w:t>
      </w:r>
      <w:r>
        <w:t>16</w:t>
      </w:r>
      <w:r>
        <w:t>户、出资总额</w:t>
      </w:r>
      <w:r>
        <w:t>2032.10</w:t>
      </w:r>
      <w:r>
        <w:t>万元、成员</w:t>
      </w:r>
      <w:r>
        <w:t>114</w:t>
      </w:r>
      <w:r>
        <w:t>人（农民专业合作社</w:t>
      </w:r>
      <w:r>
        <w:t>94</w:t>
      </w:r>
      <w:r>
        <w:t>户，出资总额</w:t>
      </w:r>
      <w:r>
        <w:t>27963.32</w:t>
      </w:r>
      <w:r>
        <w:t>万元、成员总人数达到</w:t>
      </w:r>
      <w:r>
        <w:t>1037</w:t>
      </w:r>
      <w:r>
        <w:t>人）分别比去年同期增长</w:t>
      </w:r>
      <w:r>
        <w:t>450%</w:t>
      </w:r>
      <w:r>
        <w:t>、</w:t>
      </w:r>
      <w:r>
        <w:t>1165</w:t>
      </w:r>
      <w:r>
        <w:t>％、</w:t>
      </w:r>
      <w:r>
        <w:t>753</w:t>
      </w:r>
      <w:r>
        <w:t>％。</w:t>
      </w:r>
    </w:p>
    <w:p w:rsidR="00366B24" w:rsidRDefault="00366B24" w:rsidP="00366B24">
      <w:pPr>
        <w:ind w:firstLineChars="200" w:firstLine="420"/>
        <w:rPr>
          <w:rFonts w:hint="eastAsia"/>
        </w:rPr>
      </w:pPr>
      <w:r w:rsidRPr="00F749A1">
        <w:rPr>
          <w:rFonts w:hint="eastAsia"/>
        </w:rPr>
        <w:t>李汶桃</w:t>
      </w:r>
      <w:r w:rsidRPr="00F749A1">
        <w:t xml:space="preserve"> </w:t>
      </w:r>
      <w:r w:rsidRPr="00F749A1">
        <w:t>李波</w:t>
      </w:r>
    </w:p>
    <w:p w:rsidR="00366B24" w:rsidRDefault="00366B24" w:rsidP="00366B24">
      <w:pPr>
        <w:ind w:firstLineChars="200" w:firstLine="420"/>
        <w:jc w:val="right"/>
      </w:pPr>
      <w:r w:rsidRPr="00F749A1">
        <w:rPr>
          <w:rFonts w:hint="eastAsia"/>
        </w:rPr>
        <w:t>防城港日报</w:t>
      </w:r>
      <w:r>
        <w:rPr>
          <w:rFonts w:hint="eastAsia"/>
        </w:rPr>
        <w:t>2014-11-15</w:t>
      </w:r>
    </w:p>
    <w:p w:rsidR="00366B24" w:rsidRDefault="00366B24" w:rsidP="00EF05C8">
      <w:pPr>
        <w:sectPr w:rsidR="00366B24" w:rsidSect="00EF05C8">
          <w:type w:val="continuous"/>
          <w:pgSz w:w="11906" w:h="16838" w:code="9"/>
          <w:pgMar w:top="1644" w:right="1236" w:bottom="1418" w:left="1814" w:header="851" w:footer="907" w:gutter="0"/>
          <w:pgNumType w:start="1"/>
          <w:cols w:space="425"/>
          <w:docGrid w:type="lines" w:linePitch="341" w:charSpace="2373"/>
        </w:sectPr>
      </w:pPr>
    </w:p>
    <w:p w:rsidR="009B2F78" w:rsidRDefault="009B2F78"/>
    <w:sectPr w:rsidR="009B2F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66B24"/>
    <w:rsid w:val="00366B24"/>
    <w:rsid w:val="009B2F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66B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66B24"/>
    <w:rPr>
      <w:rFonts w:ascii="黑体" w:eastAsia="黑体" w:hAnsi="宋体" w:cs="Times New Roman"/>
      <w:b/>
      <w:kern w:val="36"/>
      <w:sz w:val="32"/>
      <w:szCs w:val="32"/>
    </w:rPr>
  </w:style>
  <w:style w:type="paragraph" w:customStyle="1" w:styleId="Char2CharCharChar">
    <w:name w:val="Char2 Char Char Char"/>
    <w:basedOn w:val="a"/>
    <w:autoRedefine/>
    <w:rsid w:val="00366B2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198</Words>
  <Characters>1132</Characters>
  <Application>Microsoft Office Word</Application>
  <DocSecurity>0</DocSecurity>
  <Lines>9</Lines>
  <Paragraphs>2</Paragraphs>
  <ScaleCrop>false</ScaleCrop>
  <Company>Microsoft</Company>
  <LinksUpToDate>false</LinksUpToDate>
  <CharactersWithSpaces>1328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2022-07-16T06:59:00Z</dcterms:created>
</cp:coreProperties>
</file>