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BB3" w:rsidRDefault="002E0BB3" w:rsidP="0042497B">
      <w:pPr>
        <w:pStyle w:val="1"/>
        <w:rPr>
          <w:rFonts w:hint="eastAsia"/>
        </w:rPr>
      </w:pPr>
      <w:r w:rsidRPr="0042497B">
        <w:rPr>
          <w:rFonts w:hint="eastAsia"/>
        </w:rPr>
        <w:t>破解湖北民营经济发展“短板”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制约民企发展的主要矛盾与问题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政府部门“官本位”色彩过浓，系列民企优惠政策落地难。当前，湖北与沿海省市支持非公经济发展，不是政策条款的差异，而是相关部门执行力的差异，根本问题还是“官本位”观念在作祟，缺乏“服务型政府”的自觉意识。“五大隐性壁垒”封堵民营经济，民企有效资源匮乏，发展空间受限。一是融资难、融资贵。民企融资成本大约是国企的</w:t>
      </w:r>
      <w:r>
        <w:t>3-5</w:t>
      </w:r>
      <w:r>
        <w:t>倍，甚至更高。二是办事难、效率低。办事难、效率低的状况并没有根本改变，不收红包不办事的现象依然存在。三是制约多、成本高。官员瞧不起民营中小企业是普遍现象。四是税费重、优惠少。外企、国企享有的各种税收优</w:t>
      </w:r>
      <w:r>
        <w:rPr>
          <w:rFonts w:hint="eastAsia"/>
        </w:rPr>
        <w:t>惠政策常常难以落实到民企头上。五是许诺多、兑现少。新官不理旧账的现象不同程度地存在。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普遍担忧现有经营环境，民企做大做强信心受挫。拉关系是无奈之举，但也常承负“原罪”的包袱。部分民企担心政策多变，不敢做大做强。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促进民企发展的平台薄弱，服务民企的功能异化。行业协会多数作用发挥不充分。有的协会是改制后的尾巴，人员来自体制内，关注的重点是自身的福利、待遇，无心问津行业发展，也无力化解企业成长中的苦恼；有的协会只是个牌子，较少为企业提供实质性服务，变相成为退休干部的养生所。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破解民营经济“短板”的建议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强化政府服务民营经济发展的理念，调整民企优惠政策。进一步削减行政审批事项，规范行政行为。进一步提升对民营经济的认识，消除陈旧的、不合时宜的理念，约束非规范性行为，既要厘清政商边界，也要鼓励政府官员真心与民营企业家交朋友，诚心为企业办实事。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抓紧制订和修改促进民企发展的相关制度，进一步营造宽松环境。一是抓紧制定《促进湖北省民营企业健康发展的管理保护办法》，使民营企业合法经营行为不受干扰。二是适当调整案件查处的策略与方法。在查处涉及民营企业商业贿赂行为等案件时，应区分情况、审慎处置，不搞扩大化。三是修改完善现行的《湖北省优化经济发展环境条例》。四是地方行政领导干部的提拔任免、年度考核应吸纳民企代表参与评价、考核。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坚决拆除民企发展的隐性壁垒，进一步出台实质性的帮扶政策。实现国企和民企平等的市场主体地位、待遇，坚持两者的权利平等，机会平等，规则平等。拓宽融资渠道，加大金融扶持。省有关部门应采取积极措施，协调我省国有商业银行加大对中小企业的贷款力度，贷款增量不低于上一年，贷款企业户数不低于上一年，这两个“不低于”应坚持</w:t>
      </w:r>
      <w:r>
        <w:t>5</w:t>
      </w:r>
      <w:r>
        <w:t>年。对创新型实体经济采用</w:t>
      </w:r>
      <w:r>
        <w:t>8-10</w:t>
      </w:r>
      <w:r>
        <w:t>年，甚至更长时间的中长期融资贷款支持。落实财政专项资金增长机制，省级财政统筹安排用于扶持民营中小企业的资金，每年应有一定额度的递增，发展专项资金的使用应体现政策导向，重点用</w:t>
      </w:r>
      <w:r>
        <w:rPr>
          <w:rFonts w:hint="eastAsia"/>
        </w:rPr>
        <w:t>于支持中小企业、民营企业技术改造、结构调整、品牌扶持、企业家培训、扩大生产经营规模及海外市场扩张等。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多渠道提供要素支撑，引导民营企业壮大规模、转型升级。充分运用公共信息交流平台，提供各类信息资源及咨询业务服务；均等提供投资用土地、城市基础设施建设招投标项目、政府采购项目、允许开发的矿产等要素资源；组建更多的专业化劳动市场，提供民企所需的专业人员；打通高等院校、科研院所与民营企业对接的渠道，让科研成果与民营资本自动结合；制定有关激励政策，引导本土企业通过并购、资源整合，走集团化、规模化的发展道路。</w:t>
      </w:r>
    </w:p>
    <w:p w:rsidR="002E0BB3" w:rsidRDefault="002E0BB3" w:rsidP="002E0BB3">
      <w:pPr>
        <w:ind w:firstLineChars="200" w:firstLine="420"/>
      </w:pPr>
      <w:r>
        <w:rPr>
          <w:rFonts w:hint="eastAsia"/>
        </w:rPr>
        <w:t>试行省属国企和优势民企相互参控股，积极推进混合所有制经济创新发展。国有经济与民营经济各具特色、各有优劣。推进二者的有机融合是市场经济的必然，有利于激活市场主体，释放出更大的能量。应加强该项工作的领导，在加大国企改革的同时，统筹考虑推动混合所有制经济的发展。</w:t>
      </w:r>
    </w:p>
    <w:p w:rsidR="002E0BB3" w:rsidRDefault="002E0BB3" w:rsidP="002E0BB3">
      <w:pPr>
        <w:ind w:firstLineChars="200" w:firstLine="420"/>
        <w:rPr>
          <w:rFonts w:hint="eastAsia"/>
        </w:rPr>
      </w:pPr>
      <w:r>
        <w:rPr>
          <w:rFonts w:hint="eastAsia"/>
        </w:rPr>
        <w:t>推动民间社团组织去行政化，加快回归社团组织的市场职能。一是去行政化。民间社团组织的核心骨架应由企业家及行业内人士民主选举产生，应有从事该领域的阅历和经验，具有较强的影响力和基本素质，避免照顾性安置。二是顺应市场要求，将部分归属市场的职能划归社团组织，充分发挥民间社团组织的作用，让其更具活力，更好地服务经济，促进企业健康发展。</w:t>
      </w:r>
    </w:p>
    <w:p w:rsidR="002E0BB3" w:rsidRDefault="002E0BB3" w:rsidP="002E0BB3">
      <w:pPr>
        <w:ind w:firstLineChars="200" w:firstLine="420"/>
        <w:rPr>
          <w:rFonts w:hint="eastAsia"/>
        </w:rPr>
      </w:pPr>
      <w:r w:rsidRPr="0042497B">
        <w:rPr>
          <w:rFonts w:hint="eastAsia"/>
        </w:rPr>
        <w:t>雷爱民</w:t>
      </w:r>
    </w:p>
    <w:p w:rsidR="002E0BB3" w:rsidRDefault="002E0BB3" w:rsidP="002E0BB3">
      <w:pPr>
        <w:ind w:firstLineChars="200" w:firstLine="420"/>
        <w:jc w:val="right"/>
        <w:rPr>
          <w:rFonts w:hint="eastAsia"/>
        </w:rPr>
      </w:pPr>
      <w:r w:rsidRPr="0042497B">
        <w:rPr>
          <w:rFonts w:hint="eastAsia"/>
        </w:rPr>
        <w:t>湖北日报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11"/>
          <w:attr w:name="Year" w:val="2014"/>
        </w:smartTagPr>
        <w:r>
          <w:rPr>
            <w:rFonts w:hint="eastAsia"/>
          </w:rPr>
          <w:t>2014-11-22</w:t>
        </w:r>
      </w:smartTag>
    </w:p>
    <w:p w:rsidR="002E0BB3" w:rsidRDefault="002E0BB3" w:rsidP="005616BC">
      <w:pPr>
        <w:sectPr w:rsidR="002E0BB3" w:rsidSect="005616B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47CD" w:rsidRDefault="00BD47CD"/>
    <w:sectPr w:rsidR="00BD47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E0BB3"/>
    <w:rsid w:val="002E0BB3"/>
    <w:rsid w:val="00BD4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E0B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E0B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1420</Characters>
  <Application>Microsoft Office Word</Application>
  <DocSecurity>0</DocSecurity>
  <Lines>11</Lines>
  <Paragraphs>3</Paragraphs>
  <ScaleCrop>false</ScaleCrop>
  <Company>Microsoft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2022-07-16T07:01:00Z</dcterms:created>
</cp:coreProperties>
</file>