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3514" w:rsidRDefault="00A03514" w:rsidP="00C308ED">
      <w:pPr>
        <w:pStyle w:val="1"/>
      </w:pPr>
      <w:r w:rsidRPr="00C308ED">
        <w:rPr>
          <w:rFonts w:hint="eastAsia"/>
        </w:rPr>
        <w:t>成都商务服务业商会以“研学产”新模式助力“一带一路”</w:t>
      </w:r>
    </w:p>
    <w:p w:rsidR="00A03514" w:rsidRDefault="00A03514" w:rsidP="00A03514">
      <w:pPr>
        <w:ind w:firstLineChars="200" w:firstLine="420"/>
      </w:pPr>
      <w:r>
        <w:t>2021</w:t>
      </w:r>
      <w:r>
        <w:t>年是中国和巴基斯坦建交</w:t>
      </w:r>
      <w:r>
        <w:t>70</w:t>
      </w:r>
      <w:r>
        <w:t>周年。为推动中巴全天候战略合作伙伴关系走深走实，为两国的发展贡献智库和民企力量，</w:t>
      </w:r>
      <w:r>
        <w:t>10</w:t>
      </w:r>
      <w:r>
        <w:t>月</w:t>
      </w:r>
      <w:r>
        <w:t>23</w:t>
      </w:r>
      <w:r>
        <w:t>日至</w:t>
      </w:r>
      <w:r>
        <w:t>24</w:t>
      </w:r>
      <w:r>
        <w:t>日，由四川大学主办，四川大学中国南亚研究中心、四川大学巴基斯坦研究中心和四川大学国际关系学院承办，成都市工商业联合会、华夏产业经济研究院、成都商务服务业商会和巴基斯坦四川商会协办的</w:t>
      </w:r>
      <w:r>
        <w:t>“2021</w:t>
      </w:r>
      <w:r>
        <w:t>中巴合作国际会议</w:t>
      </w:r>
      <w:r>
        <w:t>”</w:t>
      </w:r>
      <w:r>
        <w:t>，在成都举行。</w:t>
      </w:r>
      <w:r>
        <w:t xml:space="preserve"> </w:t>
      </w:r>
    </w:p>
    <w:p w:rsidR="00A03514" w:rsidRDefault="00A03514" w:rsidP="00C308ED">
      <w:r>
        <w:rPr>
          <w:rFonts w:hint="eastAsia"/>
        </w:rPr>
        <w:t xml:space="preserve">　　来自北京大学、清华大学、南开大学、复旦大学、北京工商大学、四川大学、中国现代国际关系研究院、上海国际问题研究院、四川省社会科学院和巴基斯坦旁遮普大学、巴基斯坦国立科技大学、巴基斯坦伊斯兰堡战略研究所等中巴两国知名高校和研究机构的专家学者，以及来自四川、重庆、新疆和中国在巴知名企业、巴基斯坦知名企业的有关负责人，约</w:t>
      </w:r>
      <w:r>
        <w:t>150</w:t>
      </w:r>
      <w:r>
        <w:t>余人通过线下和线上方式，围绕中巴两国建交</w:t>
      </w:r>
      <w:r>
        <w:t>70</w:t>
      </w:r>
      <w:r>
        <w:t>年来在</w:t>
      </w:r>
      <w:r>
        <w:t>“</w:t>
      </w:r>
      <w:r>
        <w:t>战略合作与文化交流</w:t>
      </w:r>
      <w:r>
        <w:t>”“</w:t>
      </w:r>
      <w:r>
        <w:t>经贸合作与产业发展</w:t>
      </w:r>
      <w:r>
        <w:t>”</w:t>
      </w:r>
      <w:r>
        <w:t>两大领域的合作成果及未来发展进行了深入探讨和交流。</w:t>
      </w:r>
    </w:p>
    <w:p w:rsidR="00A03514" w:rsidRDefault="00A03514" w:rsidP="00C308ED">
      <w:r>
        <w:rPr>
          <w:rFonts w:hint="eastAsia"/>
        </w:rPr>
        <w:t xml:space="preserve">　　大会开幕式上，四川大学副校长姚乐野向与会嘉宾致欢迎辞，巴基斯坦驻华大使莫因·哈克、中国驻巴基斯坦大使农融分别通过线上发表致辞，清华大学巴基斯坦研究中心主任李希光做主旨演讲。会议由四川大学国际关系学院副院长、四川大学中国南亚研究中心学术委员会委员、四川大学巴基斯坦研究中心主任宋志辉主持。</w:t>
      </w:r>
    </w:p>
    <w:p w:rsidR="00A03514" w:rsidRDefault="00A03514" w:rsidP="00C308ED">
      <w:r>
        <w:rPr>
          <w:rFonts w:hint="eastAsia"/>
        </w:rPr>
        <w:t xml:space="preserve">　　大会分别举行了由北京大学巴基斯坦研究中心主任唐孟生主持的“战略合作与文化交流分论坛”和由巴基斯坦四川商会会长李洪武主持的“经贸合作与产业发展分论坛”。来自中巴两国的政府官员、高校智库、已在巴投资及有意在巴投资的企业就巴基斯斯坦的商业机会、民营企业在巴投资遇到的困难及解决建议、中巴双方民间经济文化交流如何推进等问题进行了广泛探讨，为中巴双方的政策导向、高校智库对中巴研讨深入等提供了现实案例和建设性思路及建议。</w:t>
      </w:r>
    </w:p>
    <w:p w:rsidR="00A03514" w:rsidRDefault="00A03514" w:rsidP="00C308ED">
      <w:r>
        <w:rPr>
          <w:rFonts w:hint="eastAsia"/>
        </w:rPr>
        <w:t xml:space="preserve">　　在中巴两国合作面临新的发展机遇，在四川大学为代表的研究机构、教育机构在深入开展巴基斯坦研究的同时，为进一步加强中巴经济文化交流，深化在各领域的合作，</w:t>
      </w:r>
      <w:r>
        <w:t>10</w:t>
      </w:r>
      <w:r>
        <w:t>月</w:t>
      </w:r>
      <w:r>
        <w:t>24</w:t>
      </w:r>
      <w:r>
        <w:t>日，会议的重要成果</w:t>
      </w:r>
      <w:r>
        <w:t>“</w:t>
      </w:r>
      <w:r>
        <w:t>中巴经济文化交流孵化中心</w:t>
      </w:r>
      <w:r>
        <w:t>”</w:t>
      </w:r>
      <w:r>
        <w:t>和</w:t>
      </w:r>
      <w:r>
        <w:t>“</w:t>
      </w:r>
      <w:r>
        <w:t>成都市总商会</w:t>
      </w:r>
      <w:r>
        <w:t>‘</w:t>
      </w:r>
      <w:r>
        <w:t>一带一路</w:t>
      </w:r>
      <w:r>
        <w:t>’</w:t>
      </w:r>
      <w:r>
        <w:t>文创交流中心</w:t>
      </w:r>
      <w:r>
        <w:t>”</w:t>
      </w:r>
      <w:r>
        <w:t>揭牌仪式在成都世纪城会展中心举行。</w:t>
      </w:r>
      <w:r>
        <w:t xml:space="preserve"> </w:t>
      </w:r>
    </w:p>
    <w:p w:rsidR="00A03514" w:rsidRDefault="00A03514" w:rsidP="00C308ED">
      <w:pPr>
        <w:ind w:firstLine="420"/>
      </w:pPr>
      <w:r>
        <w:rPr>
          <w:rFonts w:hint="eastAsia"/>
        </w:rPr>
        <w:t>巴基斯坦四川商会与成都商务服务业商会相关负责人表示，商会在全国首创引入四川大学巴研中心、四川大学国际关系学院、四川大学中国南亚研究中心等智库作为商会大脑，形成研学产发展模式，探索民营企业抱团出海发展模式。两中心的正式落成将大大促进中巴经济文化的交流，助力中巴经济走廊第二阶段的建设，以“研学产”新模式助力“一带一路”经济命运共同体发展。</w:t>
      </w:r>
    </w:p>
    <w:p w:rsidR="00A03514" w:rsidRPr="00C308ED" w:rsidRDefault="00A03514" w:rsidP="00C308ED">
      <w:pPr>
        <w:ind w:firstLine="420"/>
        <w:jc w:val="right"/>
      </w:pPr>
      <w:r w:rsidRPr="00C308ED">
        <w:rPr>
          <w:rFonts w:hint="eastAsia"/>
        </w:rPr>
        <w:t>中华工商网</w:t>
      </w:r>
      <w:r>
        <w:rPr>
          <w:rFonts w:hint="eastAsia"/>
        </w:rPr>
        <w:t xml:space="preserve"> 2021-10-26</w:t>
      </w:r>
    </w:p>
    <w:p w:rsidR="00A03514" w:rsidRDefault="00A03514" w:rsidP="0087740B">
      <w:pPr>
        <w:sectPr w:rsidR="00A03514" w:rsidSect="0087740B">
          <w:type w:val="continuous"/>
          <w:pgSz w:w="11906" w:h="16838"/>
          <w:pgMar w:top="1644" w:right="1236" w:bottom="1418" w:left="1814" w:header="851" w:footer="907" w:gutter="0"/>
          <w:pgNumType w:start="1"/>
          <w:cols w:space="720"/>
          <w:docGrid w:type="lines" w:linePitch="341" w:charSpace="2373"/>
        </w:sectPr>
      </w:pPr>
    </w:p>
    <w:p w:rsidR="002A19BD" w:rsidRDefault="002A19BD"/>
    <w:sectPr w:rsidR="002A19B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03514"/>
    <w:rsid w:val="002A19BD"/>
    <w:rsid w:val="00A0351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0351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0351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168</Words>
  <Characters>959</Characters>
  <Application>Microsoft Office Word</Application>
  <DocSecurity>0</DocSecurity>
  <Lines>7</Lines>
  <Paragraphs>2</Paragraphs>
  <ScaleCrop>false</ScaleCrop>
  <Company>Microsoft</Company>
  <LinksUpToDate>false</LinksUpToDate>
  <CharactersWithSpaces>1125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2022-07-18T08:33:00Z</dcterms:created>
</cp:coreProperties>
</file>