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1D2E" w:rsidRDefault="00F81D2E" w:rsidP="00021660">
      <w:pPr>
        <w:pStyle w:val="1"/>
      </w:pPr>
      <w:r>
        <w:rPr>
          <w:rFonts w:hint="eastAsia"/>
        </w:rPr>
        <w:t>嘉兴</w:t>
      </w:r>
      <w:r w:rsidRPr="00AE5CE0">
        <w:rPr>
          <w:rFonts w:hint="eastAsia"/>
        </w:rPr>
        <w:t>市积极推动</w:t>
      </w:r>
      <w:r w:rsidRPr="00AE5CE0">
        <w:t xml:space="preserve"> 新时代</w:t>
      </w:r>
      <w:r w:rsidRPr="00AE5CE0">
        <w:t>“</w:t>
      </w:r>
      <w:r w:rsidRPr="00AE5CE0">
        <w:t>数字商会</w:t>
      </w:r>
      <w:r w:rsidRPr="00AE5CE0">
        <w:t>”</w:t>
      </w:r>
      <w:r w:rsidRPr="00AE5CE0">
        <w:t>建设</w:t>
      </w:r>
    </w:p>
    <w:p w:rsidR="00F81D2E" w:rsidRDefault="00F81D2E" w:rsidP="00F81D2E">
      <w:pPr>
        <w:ind w:firstLineChars="200" w:firstLine="420"/>
      </w:pPr>
      <w:r>
        <w:rPr>
          <w:rFonts w:hint="eastAsia"/>
        </w:rPr>
        <w:t>前天从嘉兴市工商联获悉，在日前我市举办的第二届长三角商协会资源对接会上，长三角区域</w:t>
      </w:r>
      <w:r>
        <w:t>9</w:t>
      </w:r>
      <w:r>
        <w:t>个城市的工商联通过</w:t>
      </w:r>
      <w:r>
        <w:t>“</w:t>
      </w:r>
      <w:r>
        <w:t>商洽洽</w:t>
      </w:r>
      <w:r>
        <w:t>”</w:t>
      </w:r>
      <w:r>
        <w:t>商会码平台，有效促成新材料开发应用项目、商流一码通数字化管理、数字化车间</w:t>
      </w:r>
      <w:r>
        <w:t>+</w:t>
      </w:r>
      <w:r>
        <w:t>安全信息化等</w:t>
      </w:r>
      <w:r>
        <w:t>7</w:t>
      </w:r>
      <w:r>
        <w:t>个项目签约，这也是我市积极推动新时代</w:t>
      </w:r>
      <w:r>
        <w:t>“</w:t>
      </w:r>
      <w:r>
        <w:t>数字商会</w:t>
      </w:r>
      <w:r>
        <w:t>”</w:t>
      </w:r>
      <w:r>
        <w:t>建设取得的又一可喜成果。</w:t>
      </w:r>
    </w:p>
    <w:p w:rsidR="00F81D2E" w:rsidRDefault="00F81D2E" w:rsidP="00021660">
      <w:r>
        <w:rPr>
          <w:rFonts w:hint="eastAsia"/>
        </w:rPr>
        <w:t xml:space="preserve">　　“商洽洽”商会码是嘉兴市工商联在嘉兴市福建商会、嘉兴市温州商会等商协会前期探索实践的基础上，围绕“让商会更有活力”探索开发出的一套数字化改革的多跨场景系统，其定位是服务商协会和会员企业资源优化配置，赋能工商联、商协会的日常服务管理，可有效地解决原先商协会存在的会员管理烦琐、商会信息不流通、资源合作对接难等问题，从而使工商联和商协会、会员企业之间连接更紧密、协同更高效。</w:t>
      </w:r>
    </w:p>
    <w:p w:rsidR="00F81D2E" w:rsidRDefault="00F81D2E" w:rsidP="00021660">
      <w:r>
        <w:rPr>
          <w:rFonts w:hint="eastAsia"/>
        </w:rPr>
        <w:t xml:space="preserve">　　从诸多实践中可知，数字经济不受时空限制的优势尤为凸显，尤其在疫情期间，不少民营企业正是利用云计算、大数据、人工智能等实现了复工复产、转型发展。“嘉兴是民营企业大市，我们通过大力推进商会数字化改革，不断提升商会工作科学化、精准化、智能化水平。”嘉兴市工商联相关负责人说。</w:t>
      </w:r>
    </w:p>
    <w:p w:rsidR="00F81D2E" w:rsidRDefault="00F81D2E" w:rsidP="00021660">
      <w:r>
        <w:rPr>
          <w:rFonts w:hint="eastAsia"/>
        </w:rPr>
        <w:t xml:space="preserve">　　“得益于我市‘数字商会’建设不断推进，我们商会会员不仅有了资源对接平台，而且‘朋友圈’也越来越大。”嘉兴市福建商会会长庄来盛表示，今年初以来，该商会以商会码建设为突破口，通过供应链整合，营销资源整合，实现各商协会会员之间的商业资源互通，为商会会员的产品打造移动电商销售渠道，并利用商会码实现快速引流，不断激活会员、服务会员，线上拓展本地、异地乃至全国的商协会联盟。</w:t>
      </w:r>
    </w:p>
    <w:p w:rsidR="00F81D2E" w:rsidRDefault="00F81D2E" w:rsidP="00021660">
      <w:r>
        <w:rPr>
          <w:rFonts w:hint="eastAsia"/>
        </w:rPr>
        <w:t xml:space="preserve">　　不仅如此，嘉兴市工商联在主导商会码建设推广过程中，通过自下而上的改革方式，从商协会的会员企业服务层面切入，以私域流量助力企业低成本拓市场、联资源，让会员企业认同并且自愿使用商会码，以此探索解决诸如此类系统平台普遍存在的平台用户活跃度不高、用户黏性不够强的问题，使工商联及商协会组织对民营企业的吸引力更高，凝聚力向心力更强。</w:t>
      </w:r>
    </w:p>
    <w:p w:rsidR="00F81D2E" w:rsidRDefault="00F81D2E" w:rsidP="00021660">
      <w:r>
        <w:rPr>
          <w:rFonts w:hint="eastAsia"/>
        </w:rPr>
        <w:t xml:space="preserve">　　据统计，自商会码上线至今，已开通各类商协会</w:t>
      </w:r>
      <w:r>
        <w:t>161</w:t>
      </w:r>
      <w:r>
        <w:t>家，服务商协会会员企业</w:t>
      </w:r>
      <w:r>
        <w:t>4863</w:t>
      </w:r>
      <w:r>
        <w:t>家，开通企业小程序</w:t>
      </w:r>
      <w:r>
        <w:t>51</w:t>
      </w:r>
      <w:r>
        <w:t>个，累计发布企业生产经营、投融资项目合作等供求信息</w:t>
      </w:r>
      <w:r>
        <w:t>15000</w:t>
      </w:r>
      <w:r>
        <w:t>余条，促成会员企业供需两端接洽、合作</w:t>
      </w:r>
      <w:r>
        <w:t>1000</w:t>
      </w:r>
      <w:r>
        <w:t>余次，也得到商协会、会员企业的充分肯定。</w:t>
      </w:r>
    </w:p>
    <w:p w:rsidR="00F81D2E" w:rsidRDefault="00F81D2E" w:rsidP="00021660">
      <w:pPr>
        <w:ind w:firstLine="420"/>
      </w:pPr>
      <w:r>
        <w:rPr>
          <w:rFonts w:hint="eastAsia"/>
        </w:rPr>
        <w:t>值得一提的是，商会数字化改革也推动了工商联管理变革。如今，嘉兴市工商联运用数字化系统开展商协会日常管理和年度综评工作，以日常系统采集和人工在线填报相结合的方式，有效实现了多部门、多维度评价数据的数字化和共享化，切实推进了商协会管理的整体智治协同。</w:t>
      </w:r>
    </w:p>
    <w:p w:rsidR="00F81D2E" w:rsidRDefault="00F81D2E" w:rsidP="00021660">
      <w:pPr>
        <w:ind w:firstLine="420"/>
        <w:jc w:val="right"/>
      </w:pPr>
      <w:r w:rsidRPr="00AE5CE0">
        <w:rPr>
          <w:rFonts w:hint="eastAsia"/>
        </w:rPr>
        <w:t>嘉兴日报</w:t>
      </w:r>
      <w:r>
        <w:rPr>
          <w:rFonts w:hint="eastAsia"/>
        </w:rPr>
        <w:t xml:space="preserve"> 2021-11-2</w:t>
      </w:r>
    </w:p>
    <w:p w:rsidR="00F81D2E" w:rsidRDefault="00F81D2E" w:rsidP="002A1AA3">
      <w:pPr>
        <w:sectPr w:rsidR="00F81D2E" w:rsidSect="002A1AA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C0293" w:rsidRDefault="000C0293"/>
    <w:sectPr w:rsidR="000C02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81D2E"/>
    <w:rsid w:val="000C0293"/>
    <w:rsid w:val="00F81D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81D2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81D2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934</Characters>
  <Application>Microsoft Office Word</Application>
  <DocSecurity>0</DocSecurity>
  <Lines>7</Lines>
  <Paragraphs>2</Paragraphs>
  <ScaleCrop>false</ScaleCrop>
  <Company>Microsoft</Company>
  <LinksUpToDate>false</LinksUpToDate>
  <CharactersWithSpaces>1095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2022-07-18T08:25:00Z</dcterms:created>
</cp:coreProperties>
</file>