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56E44" w:rsidRDefault="00D56E44" w:rsidP="0008677C">
      <w:pPr>
        <w:pStyle w:val="1"/>
      </w:pPr>
      <w:r w:rsidRPr="0008677C">
        <w:rPr>
          <w:rFonts w:hint="eastAsia"/>
        </w:rPr>
        <w:t>重庆抓商会建设</w:t>
      </w:r>
      <w:r w:rsidRPr="0008677C">
        <w:t xml:space="preserve"> 促有效覆盖 助赋能升级</w:t>
      </w:r>
    </w:p>
    <w:p w:rsidR="00D56E44" w:rsidRDefault="00D56E44" w:rsidP="00D56E44">
      <w:pPr>
        <w:ind w:firstLineChars="200" w:firstLine="420"/>
      </w:pPr>
      <w:r>
        <w:rPr>
          <w:rFonts w:hint="eastAsia"/>
        </w:rPr>
        <w:t>重庆统战系统“服务高质量发展商会建设年”总结会暨</w:t>
      </w:r>
      <w:r>
        <w:t>2022</w:t>
      </w:r>
      <w:r>
        <w:t>年商会建设工作部署会于近日召开。会上相关区县工商联和商会作了交流发言。本报今天起在《渝商视窗》连续刊登本次会议的发言材料。</w:t>
      </w:r>
    </w:p>
    <w:p w:rsidR="00D56E44" w:rsidRDefault="00D56E44" w:rsidP="0008677C">
      <w:r>
        <w:t xml:space="preserve">    2021</w:t>
      </w:r>
      <w:r>
        <w:t>年，重庆市九龙坡区工商联深入贯彻落实党的十九大以及十九届历次全会精神，牢牢把握</w:t>
      </w:r>
      <w:r>
        <w:t>“</w:t>
      </w:r>
      <w:r>
        <w:t>两个健康</w:t>
      </w:r>
      <w:r>
        <w:t>”</w:t>
      </w:r>
      <w:r>
        <w:t>工作主题，扎实开展</w:t>
      </w:r>
      <w:r>
        <w:t>“</w:t>
      </w:r>
      <w:r>
        <w:t>服务高质量发展商会建设年</w:t>
      </w:r>
      <w:r>
        <w:t>”</w:t>
      </w:r>
      <w:r>
        <w:t>活动，全力推进工商联组织和工作在非公有制经济领域的全面有效覆盖，以高质量商会建设服务高质量经济发展。</w:t>
      </w:r>
    </w:p>
    <w:p w:rsidR="00D56E44" w:rsidRDefault="00D56E44" w:rsidP="0008677C">
      <w:r>
        <w:t xml:space="preserve">    </w:t>
      </w:r>
      <w:r>
        <w:t>抓基层打基础</w:t>
      </w:r>
    </w:p>
    <w:p w:rsidR="00D56E44" w:rsidRDefault="00D56E44" w:rsidP="0008677C">
      <w:r>
        <w:t xml:space="preserve">    </w:t>
      </w:r>
      <w:r>
        <w:t>持续推进商会组织扩面提质</w:t>
      </w:r>
    </w:p>
    <w:p w:rsidR="00D56E44" w:rsidRDefault="00D56E44" w:rsidP="0008677C">
      <w:r>
        <w:t xml:space="preserve">    </w:t>
      </w:r>
      <w:r>
        <w:t>一是稳步推进商会组织覆盖。聚焦全区主导产业和支柱产业，新组建软件信息和大数据商会以及门窗商会等</w:t>
      </w:r>
      <w:r>
        <w:t>2</w:t>
      </w:r>
      <w:r>
        <w:t>个行业商会，同时完成大健康产业商会、建筑商会、餐饮商会前期筹备工作，拟于近期成立。目前，九龙坡区行业商会已覆盖全区</w:t>
      </w:r>
      <w:r>
        <w:t>50%</w:t>
      </w:r>
      <w:r>
        <w:t>以上民营企业较集中的行业和新兴产业领域，全年发展新会员</w:t>
      </w:r>
      <w:r>
        <w:t>900</w:t>
      </w:r>
      <w:r>
        <w:t>余名，登记注册会员数突破</w:t>
      </w:r>
      <w:r>
        <w:t>1</w:t>
      </w:r>
      <w:r>
        <w:t>万。</w:t>
      </w:r>
    </w:p>
    <w:p w:rsidR="00D56E44" w:rsidRDefault="00D56E44" w:rsidP="0008677C">
      <w:r>
        <w:t xml:space="preserve">    </w:t>
      </w:r>
      <w:r>
        <w:t>二是积极开展商会规范化建设，推动商会全面健全法人治理结构。一方面对新建商会实行</w:t>
      </w:r>
      <w:r>
        <w:t>“</w:t>
      </w:r>
      <w:r>
        <w:t>三同步</w:t>
      </w:r>
      <w:r>
        <w:t>”</w:t>
      </w:r>
      <w:r>
        <w:t>，即商会成立、登记注册和党组织建立同步进行。另一方面，协调区民政部门，积极探索异地商会登记注册，去年完成了</w:t>
      </w:r>
      <w:r>
        <w:t>3</w:t>
      </w:r>
      <w:r>
        <w:t>个已建异地商会的登记注册。目前，九龙坡区登记注册商会已达</w:t>
      </w:r>
      <w:r>
        <w:t>34</w:t>
      </w:r>
      <w:r>
        <w:t>个，占比</w:t>
      </w:r>
      <w:r>
        <w:t>85%</w:t>
      </w:r>
      <w:r>
        <w:t>，镇街、行业商会全部完成登记注册，预计在两年内完成全部商会登记注册工作。</w:t>
      </w:r>
    </w:p>
    <w:p w:rsidR="00D56E44" w:rsidRDefault="00D56E44" w:rsidP="0008677C">
      <w:r>
        <w:t xml:space="preserve">    </w:t>
      </w:r>
      <w:r>
        <w:t>三是突出培养年轻一代企业家。大力推进年轻一代民营经济人士成长工程，在基层商会组建青年企业家委员会</w:t>
      </w:r>
      <w:r>
        <w:t>7</w:t>
      </w:r>
      <w:r>
        <w:t>个，组织区青商会开展学习教育和交流活动</w:t>
      </w:r>
      <w:r>
        <w:t>12</w:t>
      </w:r>
      <w:r>
        <w:t>次，指导区青商会与巴南、渝北、渝中区青商会缔结友好商会，推荐</w:t>
      </w:r>
      <w:r>
        <w:t>20</w:t>
      </w:r>
      <w:r>
        <w:t>余名青年企业家参加各级各部门组织的青创班、</w:t>
      </w:r>
      <w:r>
        <w:t>EMBA</w:t>
      </w:r>
      <w:r>
        <w:t>、企业管理转型升级等研修班培训。</w:t>
      </w:r>
    </w:p>
    <w:p w:rsidR="00D56E44" w:rsidRDefault="00D56E44" w:rsidP="0008677C">
      <w:r>
        <w:rPr>
          <w:rFonts w:hint="eastAsia"/>
        </w:rPr>
        <w:t>抓党建促会建</w:t>
      </w:r>
    </w:p>
    <w:p w:rsidR="00D56E44" w:rsidRDefault="00D56E44" w:rsidP="0008677C">
      <w:r>
        <w:t xml:space="preserve">    </w:t>
      </w:r>
      <w:r>
        <w:t>积极推动商会工作有效覆盖</w:t>
      </w:r>
    </w:p>
    <w:p w:rsidR="00D56E44" w:rsidRDefault="00D56E44" w:rsidP="0008677C">
      <w:r>
        <w:t xml:space="preserve">    </w:t>
      </w:r>
      <w:r>
        <w:t>一是全面推进党建工作</w:t>
      </w:r>
      <w:r>
        <w:t>“</w:t>
      </w:r>
      <w:r>
        <w:t>两个覆盖</w:t>
      </w:r>
      <w:r>
        <w:t>”</w:t>
      </w:r>
      <w:r>
        <w:t>。去年新成立商会党组织</w:t>
      </w:r>
      <w:r>
        <w:t>4</w:t>
      </w:r>
      <w:r>
        <w:t>个，目前商会党组织数量达</w:t>
      </w:r>
      <w:r>
        <w:t>30</w:t>
      </w:r>
      <w:r>
        <w:t>个，占比</w:t>
      </w:r>
      <w:r>
        <w:t>75%</w:t>
      </w:r>
      <w:r>
        <w:t>，新发展民营经济人士党员</w:t>
      </w:r>
      <w:r>
        <w:t>12</w:t>
      </w:r>
      <w:r>
        <w:t>名，党员人数达</w:t>
      </w:r>
      <w:r>
        <w:t>429</w:t>
      </w:r>
      <w:r>
        <w:t>个，对尚无组建党组织条件的商会选派党建工作指导员，实现了党的组织和工作全覆盖。坚持开展书记述职和党务工作培训、评选表彰等系列活动，推动商会党建工作全面提升、全面过硬。二是指导建立以党建促会建制度机制。实施党组织负责人与商会领导班子成员</w:t>
      </w:r>
      <w:r>
        <w:t>“</w:t>
      </w:r>
      <w:r>
        <w:t>双向进入、交叉任职</w:t>
      </w:r>
      <w:r>
        <w:t>”</w:t>
      </w:r>
      <w:r>
        <w:t>，支持党组织负责人参与商会重大事项决策；引导商会探索党组织年度工作计划与商会年度业务工作计划同步谋划，</w:t>
      </w:r>
      <w:r>
        <w:rPr>
          <w:rFonts w:hint="eastAsia"/>
        </w:rPr>
        <w:t>党建日常工作与商会业务工作同步展开，实现党建会务两结合、两促进、两提高。充分发挥商会党组织政治核心作用，持续深入开展以党史为重点的“四史”宣传教育，组织各基层商会、</w:t>
      </w:r>
      <w:r>
        <w:t>300</w:t>
      </w:r>
      <w:r>
        <w:t>余名民营经济人士前往革命先烈故居和革命教育基地开展学习教育。</w:t>
      </w:r>
    </w:p>
    <w:p w:rsidR="00D56E44" w:rsidRDefault="00D56E44" w:rsidP="0008677C">
      <w:r>
        <w:t xml:space="preserve">    </w:t>
      </w:r>
      <w:r>
        <w:t>三是完善商会考评体系。充分发挥我区</w:t>
      </w:r>
      <w:r>
        <w:t>“</w:t>
      </w:r>
      <w:r>
        <w:t>商会专项工作经费</w:t>
      </w:r>
      <w:r>
        <w:t>”</w:t>
      </w:r>
      <w:r>
        <w:t>的积极性作用，按照</w:t>
      </w:r>
      <w:r>
        <w:t>“</w:t>
      </w:r>
      <w:r>
        <w:t>四好</w:t>
      </w:r>
      <w:r>
        <w:t>”</w:t>
      </w:r>
      <w:r>
        <w:t>商会标准对所属商会全年工作进行量化考评，并以考评促发展，持续激发商会组织活力。</w:t>
      </w:r>
    </w:p>
    <w:p w:rsidR="00D56E44" w:rsidRDefault="00D56E44" w:rsidP="0008677C">
      <w:r>
        <w:t xml:space="preserve">    </w:t>
      </w:r>
      <w:r>
        <w:t>树品牌强示范</w:t>
      </w:r>
    </w:p>
    <w:p w:rsidR="00D56E44" w:rsidRDefault="00D56E44" w:rsidP="0008677C">
      <w:r>
        <w:t xml:space="preserve">    </w:t>
      </w:r>
      <w:r>
        <w:t>全力助推商会建设创新发展</w:t>
      </w:r>
    </w:p>
    <w:p w:rsidR="00D56E44" w:rsidRDefault="00D56E44" w:rsidP="0008677C">
      <w:r>
        <w:t xml:space="preserve">    </w:t>
      </w:r>
      <w:r>
        <w:t>一是打造商会品牌，培育示范商会。积极培育先进商会文化，开展</w:t>
      </w:r>
      <w:r>
        <w:t>“</w:t>
      </w:r>
      <w:r>
        <w:t>一商会一品牌</w:t>
      </w:r>
      <w:r>
        <w:t>”</w:t>
      </w:r>
      <w:r>
        <w:t>创建活动，目前浙江商会</w:t>
      </w:r>
      <w:r>
        <w:t>“</w:t>
      </w:r>
      <w:r>
        <w:t>一远一近、一少一老</w:t>
      </w:r>
      <w:r>
        <w:t>”</w:t>
      </w:r>
      <w:r>
        <w:t>公益品牌、二郎商会</w:t>
      </w:r>
      <w:r>
        <w:t>“</w:t>
      </w:r>
      <w:r>
        <w:t>政府</w:t>
      </w:r>
      <w:r>
        <w:t>·</w:t>
      </w:r>
      <w:r>
        <w:t>商会共建服务辖区企业</w:t>
      </w:r>
      <w:r>
        <w:t>”</w:t>
      </w:r>
      <w:r>
        <w:t>工作品牌、黄桷坪商会</w:t>
      </w:r>
      <w:r>
        <w:t>“</w:t>
      </w:r>
      <w:r>
        <w:t>黄桷书香</w:t>
      </w:r>
      <w:r>
        <w:t>”</w:t>
      </w:r>
      <w:r>
        <w:t>人文品牌等商会品牌建设已逐步凸显。</w:t>
      </w:r>
    </w:p>
    <w:p w:rsidR="00D56E44" w:rsidRDefault="00D56E44" w:rsidP="0008677C">
      <w:r>
        <w:t xml:space="preserve">    </w:t>
      </w:r>
      <w:r>
        <w:t>二是凝聚多方合力，助推经济发展。大力推动商会组织发挥</w:t>
      </w:r>
      <w:r>
        <w:t>“</w:t>
      </w:r>
      <w:r>
        <w:t>联</w:t>
      </w:r>
      <w:r>
        <w:t>”</w:t>
      </w:r>
      <w:r>
        <w:t>的作用，体现</w:t>
      </w:r>
      <w:r>
        <w:t>“</w:t>
      </w:r>
      <w:r>
        <w:t>治</w:t>
      </w:r>
      <w:r>
        <w:t>”</w:t>
      </w:r>
      <w:r>
        <w:t>的作为，做好</w:t>
      </w:r>
      <w:r>
        <w:t>“</w:t>
      </w:r>
      <w:r>
        <w:t>引</w:t>
      </w:r>
      <w:r>
        <w:t>”</w:t>
      </w:r>
      <w:r>
        <w:t>的文章，积极引导商会聚集产业助推区域经济发展。目前，九龙坡区设计产业商会、门窗商会、五金机电行业商会等商会已组建了产业联盟、技术联盟、跨行业共享联盟等。同时，高端制造业商会主持编撰全区工业运行情况月刊，道路运输行业商会承接了交通部门的运营车辆实时监控等职能转移。</w:t>
      </w:r>
    </w:p>
    <w:p w:rsidR="00D56E44" w:rsidRDefault="00D56E44" w:rsidP="0008677C">
      <w:pPr>
        <w:ind w:firstLine="420"/>
      </w:pPr>
      <w:r>
        <w:t>下一步，九龙坡将加大组建商会的力度，重点在全区主导产业、支柱产业中组建一批具有较强代表性和影响力的行业商会，进一步夯实工商联的基层组织和工作依托。（作者系重庆市九龙坡区委统战部副部长、区工商联党组书记）</w:t>
      </w:r>
    </w:p>
    <w:p w:rsidR="00D56E44" w:rsidRDefault="00D56E44" w:rsidP="0008677C">
      <w:pPr>
        <w:ind w:firstLine="420"/>
        <w:jc w:val="right"/>
      </w:pPr>
      <w:r w:rsidRPr="0008677C">
        <w:rPr>
          <w:rFonts w:hint="eastAsia"/>
        </w:rPr>
        <w:t>中华工商时报</w:t>
      </w:r>
      <w:r>
        <w:rPr>
          <w:rFonts w:hint="eastAsia"/>
        </w:rPr>
        <w:t xml:space="preserve"> 2022-3-28</w:t>
      </w:r>
    </w:p>
    <w:p w:rsidR="00D56E44" w:rsidRDefault="00D56E44" w:rsidP="00BA659F">
      <w:pPr>
        <w:sectPr w:rsidR="00D56E44" w:rsidSect="00BA659F">
          <w:type w:val="continuous"/>
          <w:pgSz w:w="11906" w:h="16838"/>
          <w:pgMar w:top="1644" w:right="1236" w:bottom="1418" w:left="1814" w:header="851" w:footer="907" w:gutter="0"/>
          <w:pgNumType w:start="1"/>
          <w:cols w:space="720"/>
          <w:docGrid w:type="lines" w:linePitch="341" w:charSpace="2373"/>
        </w:sectPr>
      </w:pPr>
    </w:p>
    <w:p w:rsidR="00546DDE" w:rsidRDefault="00546DDE"/>
    <w:sectPr w:rsidR="00546DDE">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D56E44"/>
    <w:rsid w:val="00546DDE"/>
    <w:rsid w:val="00D56E44"/>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D56E44"/>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D56E44"/>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250</Words>
  <Characters>1430</Characters>
  <Application>Microsoft Office Word</Application>
  <DocSecurity>0</DocSecurity>
  <Lines>11</Lines>
  <Paragraphs>3</Paragraphs>
  <ScaleCrop>false</ScaleCrop>
  <Company>Microsoft</Company>
  <LinksUpToDate>false</LinksUpToDate>
  <CharactersWithSpaces>1677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2022-07-18T10:03:00Z</dcterms:created>
</cp:coreProperties>
</file>