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2028" w:rsidRDefault="00B12028" w:rsidP="00A777AB">
      <w:pPr>
        <w:pStyle w:val="1"/>
      </w:pPr>
      <w:r w:rsidRPr="00A777AB">
        <w:rPr>
          <w:rFonts w:hint="eastAsia"/>
        </w:rPr>
        <w:t>江苏：泰州市海陵区工商联</w:t>
      </w:r>
      <w:r w:rsidRPr="00A777AB">
        <w:t xml:space="preserve"> </w:t>
      </w:r>
      <w:r w:rsidRPr="00A777AB">
        <w:t>“</w:t>
      </w:r>
      <w:r w:rsidRPr="00A777AB">
        <w:t>四联四建</w:t>
      </w:r>
      <w:r w:rsidRPr="00A777AB">
        <w:t>”</w:t>
      </w:r>
      <w:r w:rsidRPr="00A777AB">
        <w:t>架起服务</w:t>
      </w:r>
      <w:r w:rsidRPr="00A777AB">
        <w:t>“</w:t>
      </w:r>
      <w:r w:rsidRPr="00A777AB">
        <w:t>连心桥</w:t>
      </w:r>
      <w:r w:rsidRPr="00A777AB">
        <w:t>”</w:t>
      </w:r>
    </w:p>
    <w:p w:rsidR="00B12028" w:rsidRDefault="00B12028" w:rsidP="00A777AB">
      <w:r>
        <w:rPr>
          <w:rFonts w:hint="eastAsia"/>
        </w:rPr>
        <w:t xml:space="preserve">　　“海陵区工商联以服务发展作为第一要务，不断增强服务意识，深化服务内涵，改进服务手段，提升服务水平，打造服务品牌，为民营企业提供全面优质服务，最大限度地把广大民营经济人士团结起来，努力寻求最大公约数，画出最大同心圆”。日前，江苏省泰州市海陵区委统战部副部长、区工商联党组书记蒋金荣这样说。</w:t>
      </w:r>
    </w:p>
    <w:p w:rsidR="00B12028" w:rsidRDefault="00B12028" w:rsidP="00A777AB">
      <w:r>
        <w:rPr>
          <w:rFonts w:hint="eastAsia"/>
        </w:rPr>
        <w:t xml:space="preserve">　　蒋金荣说，海陵区工商联通过“四联四建”架起了服务“连心桥”。</w:t>
      </w:r>
    </w:p>
    <w:p w:rsidR="00B12028" w:rsidRDefault="00B12028" w:rsidP="00A777AB">
      <w:r>
        <w:rPr>
          <w:rFonts w:hint="eastAsia"/>
        </w:rPr>
        <w:t xml:space="preserve">　　一是会企联动，建设诉求反馈平台。近年来，海陵区工商联多次组织开展民营经济营商环境、减税降费政策落实情况等专项调研活动，通过走访、座谈、问卷调查等方式，摸排民营企业生产现状、政策获得情况、困难问题等，撰写《海陵区民营经济发展形势及营商环境》等调研文章</w:t>
      </w:r>
      <w:r>
        <w:t>10</w:t>
      </w:r>
      <w:r>
        <w:t>多篇。作为江苏省民营企业调查点首批试点单位，海陵区工商联通过线上、线下调研相结合的方式，及时反映全区民营经济发展的制约瓶颈和要素需求，主动向上呼吁，争取更多政策支持，把调查点工作打造成民营企业发展的</w:t>
      </w:r>
      <w:r>
        <w:t>“</w:t>
      </w:r>
      <w:r>
        <w:t>晴雨表</w:t>
      </w:r>
      <w:r>
        <w:t>”</w:t>
      </w:r>
      <w:r>
        <w:t>、民营企业家思想状况和利益诉求的</w:t>
      </w:r>
      <w:r>
        <w:t>“</w:t>
      </w:r>
      <w:r>
        <w:t>显示器</w:t>
      </w:r>
      <w:r>
        <w:t>”</w:t>
      </w:r>
      <w:r>
        <w:t>。海陵</w:t>
      </w:r>
      <w:r>
        <w:rPr>
          <w:rFonts w:hint="eastAsia"/>
        </w:rPr>
        <w:t>区民营企业调查点工作先后被江苏省工商联表彰为先进单位和示范单位，被全国工商联表彰为</w:t>
      </w:r>
      <w:r>
        <w:t>2021</w:t>
      </w:r>
      <w:r>
        <w:t>年度先进示范单位。</w:t>
      </w:r>
    </w:p>
    <w:p w:rsidR="00B12028" w:rsidRDefault="00B12028" w:rsidP="00A777AB">
      <w:r>
        <w:rPr>
          <w:rFonts w:hint="eastAsia"/>
        </w:rPr>
        <w:t xml:space="preserve">　　二是政企联动，构建亲清政商关系。海陵区工商联建立健全民营经济统战工作协调机制，开展“民企服务月”主题活动，打造“政企面对面”“企业家沙龙”“纳税人之家”“劳动关系三方协作机制”等服务品牌，多渠道推进政企互动。联合区发改委、工信局开展政策解读会，全方位解读国家、省、市、区有关减税降费、产业发展扶持、科技创新奖励等惠企政策；联合区税务局开展“纳税人之家”网格化服务；联合区科技局开展“三走进三服务”院士专家科技联姻活动、科技创新奖励扶持政策宣讲会；联合区住建部门探讨行业政策的制定和落实，助推本土建筑企业健康发展；会同区人社局、工会、工信局等部门推动和谐劳动关系纵深发展。</w:t>
      </w:r>
    </w:p>
    <w:p w:rsidR="00B12028" w:rsidRDefault="00B12028" w:rsidP="00A777AB">
      <w:r>
        <w:rPr>
          <w:rFonts w:hint="eastAsia"/>
        </w:rPr>
        <w:t xml:space="preserve">　　三是法企联动，建设涉企法律服务平台。海陵区工商联加强与公检法司以及律师事务所的沟通、协调与配合，通过多样化的法律服务，培养和增进民营经济人士法律意识、维权意识和自我保护能力，有效避免企业经营“踩红线”“碰雷区”。与区司法局联合开展“法治体检”活动，结合“产业链</w:t>
      </w:r>
      <w:r>
        <w:t>+</w:t>
      </w:r>
      <w:r>
        <w:t>法律服务</w:t>
      </w:r>
      <w:r>
        <w:t>”</w:t>
      </w:r>
      <w:r>
        <w:t>专项行动，建立</w:t>
      </w:r>
      <w:r>
        <w:t>“</w:t>
      </w:r>
      <w:r>
        <w:t>万所联万会</w:t>
      </w:r>
      <w:r>
        <w:t>”</w:t>
      </w:r>
      <w:r>
        <w:t>机制；与区检察院联合开展</w:t>
      </w:r>
      <w:r>
        <w:t>“</w:t>
      </w:r>
      <w:r>
        <w:t>检企同行</w:t>
      </w:r>
      <w:r>
        <w:t>”“</w:t>
      </w:r>
      <w:r>
        <w:t>检察开放日</w:t>
      </w:r>
      <w:r>
        <w:t>”</w:t>
      </w:r>
      <w:r>
        <w:t>等活动；与区法院联合开展</w:t>
      </w:r>
      <w:r>
        <w:t>“</w:t>
      </w:r>
      <w:r>
        <w:t>法律护企</w:t>
      </w:r>
      <w:r>
        <w:t>”</w:t>
      </w:r>
      <w:r>
        <w:t>活动；与公安部门联合开展涉黑涉恶线索摸排工作；联合区劳动人事争议仲裁院开展有关劳资纠纷应急和处理议题的企业家沙龙等活动，合</w:t>
      </w:r>
      <w:r>
        <w:rPr>
          <w:rFonts w:hint="eastAsia"/>
        </w:rPr>
        <w:t>力为海陵民营经济发展保驾护航。海陵区工商联在泰州市率先成立商会人民调解委员会和商会驻法院商事纠纷调解中心，为涉及民营企业的各类商事纠纷提供诉前调解。截至目前，商事纠纷调解中心收件</w:t>
      </w:r>
      <w:r>
        <w:t>2631</w:t>
      </w:r>
      <w:r>
        <w:t>件，调解成功</w:t>
      </w:r>
      <w:r>
        <w:t>700</w:t>
      </w:r>
      <w:r>
        <w:t>件，调解成功率</w:t>
      </w:r>
      <w:r>
        <w:t>26.6%</w:t>
      </w:r>
      <w:r>
        <w:t>，标的额达</w:t>
      </w:r>
      <w:r>
        <w:t>1.3</w:t>
      </w:r>
      <w:r>
        <w:t>亿元。海陵区商事纠纷调解中心被江苏省司法厅、省工商联表彰为</w:t>
      </w:r>
      <w:r>
        <w:t>“</w:t>
      </w:r>
      <w:r>
        <w:t>江苏省优秀商会调解组织</w:t>
      </w:r>
      <w:r>
        <w:t>”</w:t>
      </w:r>
      <w:r>
        <w:t>，被江苏省高院、省工商联确定为</w:t>
      </w:r>
      <w:r>
        <w:t>“</w:t>
      </w:r>
      <w:r>
        <w:t>江苏省重点培育商会商事调解组织</w:t>
      </w:r>
      <w:r>
        <w:t>”</w:t>
      </w:r>
      <w:r>
        <w:t>。</w:t>
      </w:r>
    </w:p>
    <w:p w:rsidR="00B12028" w:rsidRDefault="00B12028" w:rsidP="00A777AB">
      <w:pPr>
        <w:ind w:firstLine="420"/>
      </w:pPr>
      <w:r>
        <w:rPr>
          <w:rFonts w:hint="eastAsia"/>
        </w:rPr>
        <w:t>四是企企联动，搭建企业间交流合作平台。海陵区工商联按照“优势互补、信息互动、联动发展、实现共赢”的宗旨，与南京、苏州、南通等地区商会缔结为友好商会，服务民营企业引智、引才、引资。组织民营经济人士赴浙江上虞等地学习考察楼宇经济发展和民间融资服务中心运转模式，为主城区发展楼宇经济、破解民营企业融资难问题出谋划策；赴上海交通大学、张謇企业家学院参加“长三角一体化融合发展”“聚力转型促进高质量发展”等专题研修班，对标先进、开拓思路。联合区委组织部组织菁英企业家赴上海、浙江等经济发达地区开展学习、观摩，引导民营经济人士聚焦实业，做精主业，提升企业管理创新能力。组建北京、大湾区、上海、厦门、东莞、苏州海陵商会，加强地区间经贸交往，坚持以商引资，以商招商，助力海陵招商引资。</w:t>
      </w:r>
    </w:p>
    <w:p w:rsidR="00B12028" w:rsidRPr="00A777AB" w:rsidRDefault="00B12028" w:rsidP="00A777AB">
      <w:pPr>
        <w:ind w:firstLine="420"/>
        <w:jc w:val="right"/>
      </w:pPr>
      <w:r w:rsidRPr="00A777AB">
        <w:rPr>
          <w:rFonts w:hint="eastAsia"/>
        </w:rPr>
        <w:t>江苏省工商联</w:t>
      </w:r>
      <w:r>
        <w:rPr>
          <w:rFonts w:hint="eastAsia"/>
        </w:rPr>
        <w:t xml:space="preserve"> 2022-3-30</w:t>
      </w:r>
    </w:p>
    <w:p w:rsidR="00B12028" w:rsidRDefault="00B12028" w:rsidP="00A70D3C">
      <w:pPr>
        <w:sectPr w:rsidR="00B12028" w:rsidSect="00A70D3C">
          <w:type w:val="continuous"/>
          <w:pgSz w:w="11906" w:h="16838"/>
          <w:pgMar w:top="1644" w:right="1236" w:bottom="1418" w:left="1814" w:header="851" w:footer="907" w:gutter="0"/>
          <w:pgNumType w:start="1"/>
          <w:cols w:space="720"/>
          <w:docGrid w:type="lines" w:linePitch="341" w:charSpace="2373"/>
        </w:sectPr>
      </w:pPr>
    </w:p>
    <w:p w:rsidR="00546124" w:rsidRDefault="00546124"/>
    <w:sectPr w:rsidR="0054612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12028"/>
    <w:rsid w:val="00546124"/>
    <w:rsid w:val="00B1202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1202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1202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241</Words>
  <Characters>1374</Characters>
  <Application>Microsoft Office Word</Application>
  <DocSecurity>0</DocSecurity>
  <Lines>11</Lines>
  <Paragraphs>3</Paragraphs>
  <ScaleCrop>false</ScaleCrop>
  <Company>Microsoft</Company>
  <LinksUpToDate>false</LinksUpToDate>
  <CharactersWithSpaces>1612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2022-07-18T10:07:00Z</dcterms:created>
</cp:coreProperties>
</file>