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F53" w:rsidRPr="00BF5725" w:rsidRDefault="006D7F53" w:rsidP="00BF5725">
      <w:pPr>
        <w:pStyle w:val="1"/>
      </w:pPr>
      <w:r w:rsidRPr="00BF5725">
        <w:rPr>
          <w:rFonts w:hint="eastAsia"/>
        </w:rPr>
        <w:t>宣城市工商联风劲帆满图新志</w:t>
      </w:r>
      <w:r w:rsidRPr="00BF5725">
        <w:t xml:space="preserve"> 砥砺奋进正当时</w:t>
      </w:r>
    </w:p>
    <w:p w:rsidR="006D7F53" w:rsidRDefault="006D7F53" w:rsidP="006D7F53">
      <w:pPr>
        <w:ind w:firstLineChars="200" w:firstLine="420"/>
      </w:pPr>
      <w:r>
        <w:rPr>
          <w:rFonts w:hint="eastAsia"/>
        </w:rPr>
        <w:t>五年里，宣城市工商联在市委、市政府的坚强领导下，积极发挥桥梁纽带和参谋助手作用，着力“对标沪苏浙、争当排头兵”，不断加强自身建设，切实履行职能，在党建引领、创新服务和公益事业的实践中发挥优势、彰显作为，为助推宣城民营经济高质量发展做出了积极贡献。</w:t>
      </w:r>
    </w:p>
    <w:p w:rsidR="006D7F53" w:rsidRDefault="006D7F53" w:rsidP="00BF5725">
      <w:r>
        <w:rPr>
          <w:rFonts w:hint="eastAsia"/>
        </w:rPr>
        <w:t xml:space="preserve">　　党建引领</w:t>
      </w:r>
    </w:p>
    <w:p w:rsidR="006D7F53" w:rsidRDefault="006D7F53" w:rsidP="00BF5725">
      <w:r>
        <w:rPr>
          <w:rFonts w:hint="eastAsia"/>
        </w:rPr>
        <w:t xml:space="preserve">　　为“两个健康”保驾护航</w:t>
      </w:r>
    </w:p>
    <w:p w:rsidR="006D7F53" w:rsidRDefault="006D7F53" w:rsidP="00BF5725">
      <w:r>
        <w:rPr>
          <w:rFonts w:hint="eastAsia"/>
        </w:rPr>
        <w:t xml:space="preserve">　　“两个健康”是非公有制经济领域统战工作的重要指导思想。五年来，市工商联把党建工作作为“两个健康”的“助推器”，服务非公有制经济健康发展和非公有制经济人士健康成长。</w:t>
      </w:r>
    </w:p>
    <w:p w:rsidR="006D7F53" w:rsidRDefault="006D7F53" w:rsidP="00BF5725">
      <w:r>
        <w:rPr>
          <w:rFonts w:hint="eastAsia"/>
        </w:rPr>
        <w:t xml:space="preserve">　　截至</w:t>
      </w:r>
      <w:r>
        <w:t>2021</w:t>
      </w:r>
      <w:r>
        <w:t>年底，我市行业商协会达到</w:t>
      </w:r>
      <w:r>
        <w:t>132</w:t>
      </w:r>
      <w:r>
        <w:t>家，党建工作面广、工作量大。为了坚定民营企业家</w:t>
      </w:r>
      <w:r>
        <w:t>“</w:t>
      </w:r>
      <w:r>
        <w:t>听党话、感党恩、跟党走</w:t>
      </w:r>
      <w:r>
        <w:t>”</w:t>
      </w:r>
      <w:r>
        <w:t>的信念，市工商联坚持党对商协会的政治引领，成立市工商联所属商会党委。以商协会党支部为主阵地，加强思想引导、示范引领，提升基层党建工作标准化、特色工作品牌化，推动党史学习教育活动向非公经济领域延伸。宣州区济川街道商会党支部、郎溪十字商会支部被命名为全省工商联所属商会</w:t>
      </w:r>
      <w:r>
        <w:t>“</w:t>
      </w:r>
      <w:r>
        <w:t>先进基层党组织</w:t>
      </w:r>
      <w:r>
        <w:t>”</w:t>
      </w:r>
      <w:r>
        <w:t>。</w:t>
      </w:r>
    </w:p>
    <w:p w:rsidR="006D7F53" w:rsidRDefault="006D7F53" w:rsidP="00BF5725">
      <w:r>
        <w:rPr>
          <w:rFonts w:hint="eastAsia"/>
        </w:rPr>
        <w:t xml:space="preserve">　　在开展党建工作的同时，市工商联注重把握民营企业的特点和发展规律，狠抓党建活动载体创新，制定了《宣城市关于加强新时代民营经济人士理想信念教育的实施计划表》，选准党建工作与民营企业发展的最佳结合点，选准广大党员职工的关注点，拓宽活动形式，丰富活动内容，充分调动党员职工的积极性，努力探索发挥党组织和党员作用的途径和形式，营造民营企业党建工作的良好氛围。</w:t>
      </w:r>
    </w:p>
    <w:p w:rsidR="006D7F53" w:rsidRDefault="006D7F53" w:rsidP="00BF5725">
      <w:r>
        <w:rPr>
          <w:rFonts w:hint="eastAsia"/>
        </w:rPr>
        <w:t xml:space="preserve">　　目前，市工商联直属的</w:t>
      </w:r>
      <w:r>
        <w:t>12</w:t>
      </w:r>
      <w:r>
        <w:t>家商协会已经有</w:t>
      </w:r>
      <w:r>
        <w:t>7</w:t>
      </w:r>
      <w:r>
        <w:t>家成立了党组织，还有</w:t>
      </w:r>
      <w:r>
        <w:t>5</w:t>
      </w:r>
      <w:r>
        <w:t>家正在筹备成立党支部。县市区的</w:t>
      </w:r>
      <w:r>
        <w:t>120</w:t>
      </w:r>
      <w:r>
        <w:t>家商协会，已有</w:t>
      </w:r>
      <w:r>
        <w:t>18</w:t>
      </w:r>
      <w:r>
        <w:t>家成立了党组织，</w:t>
      </w:r>
      <w:r>
        <w:t>10</w:t>
      </w:r>
      <w:r>
        <w:t>家正在筹备成立党支部。对于那些不具备成立党组织的基层商会，会员企业设立有企业党支部或联合党支部、或通过派驻党建工作指导员等方式，加强商会党建工作。</w:t>
      </w:r>
    </w:p>
    <w:p w:rsidR="006D7F53" w:rsidRDefault="006D7F53" w:rsidP="00BF5725">
      <w:r>
        <w:rPr>
          <w:rFonts w:hint="eastAsia"/>
        </w:rPr>
        <w:t xml:space="preserve">　　下一步，市工商联将继续配齐配强市工商联直属商会党委工作力量，落实党建指导员制度。加强民营企业党建工作，抓住典型、以点带面，实现党的组织和工作“两个全覆盖”，为“两个健康”保驾护航。</w:t>
      </w:r>
    </w:p>
    <w:p w:rsidR="006D7F53" w:rsidRDefault="006D7F53" w:rsidP="00BF5725">
      <w:r>
        <w:rPr>
          <w:rFonts w:hint="eastAsia"/>
        </w:rPr>
        <w:t xml:space="preserve">　　创新服务</w:t>
      </w:r>
    </w:p>
    <w:p w:rsidR="006D7F53" w:rsidRDefault="006D7F53" w:rsidP="00BF5725">
      <w:r>
        <w:rPr>
          <w:rFonts w:hint="eastAsia"/>
        </w:rPr>
        <w:t xml:space="preserve">　　做好企业“娘家人”</w:t>
      </w:r>
    </w:p>
    <w:p w:rsidR="006D7F53" w:rsidRDefault="006D7F53" w:rsidP="00BF5725">
      <w:r>
        <w:rPr>
          <w:rFonts w:hint="eastAsia"/>
        </w:rPr>
        <w:t xml:space="preserve">　　作为党委政府联系民营企业家的桥梁纽带和参谋助手，市工商联突出服务宗旨，充分反映民营企业诉求，推动了民营经济发展环境明显改善，为企业家们“量身定制”了“政企沟通平台”“教育培训平台”和“银企对接平台”等创新机制和服务平台，为民营企业注入了发展的活力。</w:t>
      </w:r>
    </w:p>
    <w:p w:rsidR="006D7F53" w:rsidRDefault="006D7F53" w:rsidP="00BF5725">
      <w:r>
        <w:rPr>
          <w:rFonts w:hint="eastAsia"/>
        </w:rPr>
        <w:t xml:space="preserve">　　围绕优化民营经济发展环境和招商引资工作，市工商联牵头组织开展了“保护合法权益，构建亲清新型政商关系”、“加大政策落实力度，促进我市民营经济高质量发展”和“打造最优营商环境，促进民营经济发展”等专题调研，利用政协大会发言、团体提案、工商联直通车等形式反映企业诉求。积极对标沪苏浙，持续加强与</w:t>
      </w:r>
      <w:r>
        <w:t>G60</w:t>
      </w:r>
      <w:r>
        <w:t>城市工商联互动，经济发达地区的宣城商会相继成立，为政府招商引资搭建投资合作平台。</w:t>
      </w:r>
    </w:p>
    <w:p w:rsidR="006D7F53" w:rsidRDefault="006D7F53" w:rsidP="00BF5725">
      <w:r>
        <w:rPr>
          <w:rFonts w:hint="eastAsia"/>
        </w:rPr>
        <w:t xml:space="preserve">　　为了提高企业家的创新能力和企业管理水平，市工商联先后在上海交大、苏州大学举办民企高管培训班，在南京大学举办宣城市民营企业家管理能力提升暨年轻一代党员出资人示范培训班。</w:t>
      </w:r>
    </w:p>
    <w:p w:rsidR="006D7F53" w:rsidRDefault="006D7F53" w:rsidP="00BF5725">
      <w:r>
        <w:rPr>
          <w:rFonts w:hint="eastAsia"/>
        </w:rPr>
        <w:t xml:space="preserve">　　每年还组织企业参加全国工商联和省工商联举办的污染防治、绿色低碳发展、财税金融、一带一路建设等各类培训交流活动，助力企业家开阔眼界，丰富知识，厘清企业发展思路。</w:t>
      </w:r>
    </w:p>
    <w:p w:rsidR="006D7F53" w:rsidRDefault="006D7F53" w:rsidP="00BF5725">
      <w:r>
        <w:rPr>
          <w:rFonts w:hint="eastAsia"/>
        </w:rPr>
        <w:t xml:space="preserve">　　市工商联还会同税务部门召开民营企业家座谈会，组织开展“春雨润苗”专项行动，推动减税降费政策落实落地，激发小微企业市场主体活力。落实与建行宣城市分行签订的战略合作协议，做好联系对接，推进金融服务，目前已经协助</w:t>
      </w:r>
      <w:r>
        <w:t>60</w:t>
      </w:r>
      <w:r>
        <w:t>多家企业贷款</w:t>
      </w:r>
      <w:r>
        <w:t>8.5</w:t>
      </w:r>
      <w:r>
        <w:t>亿元。</w:t>
      </w:r>
    </w:p>
    <w:p w:rsidR="006D7F53" w:rsidRDefault="006D7F53" w:rsidP="00BF5725">
      <w:r>
        <w:rPr>
          <w:rFonts w:hint="eastAsia"/>
        </w:rPr>
        <w:t xml:space="preserve">　　热心公益</w:t>
      </w:r>
    </w:p>
    <w:p w:rsidR="006D7F53" w:rsidRDefault="006D7F53" w:rsidP="00BF5725">
      <w:r>
        <w:rPr>
          <w:rFonts w:hint="eastAsia"/>
        </w:rPr>
        <w:t xml:space="preserve">　　不忘初心感党恩</w:t>
      </w:r>
    </w:p>
    <w:p w:rsidR="006D7F53" w:rsidRDefault="006D7F53" w:rsidP="00BF5725">
      <w:r>
        <w:rPr>
          <w:rFonts w:hint="eastAsia"/>
        </w:rPr>
        <w:t xml:space="preserve">　　企业的发展离不开社会力量的帮助，在市工商联的组织引导下，我市民营企业不忘初心感党恩，热心公益事业，积极反哺社会。在脱贫攻坚、捐资助学和疫情防控等方面，发挥了重要作用，做出了积极贡献。市工商联被省委、省政府表彰为“安徽省脱贫攻坚先进集体”；抗击疫情服务企业复工复产工作获得省工商联通报表扬。</w:t>
      </w:r>
    </w:p>
    <w:p w:rsidR="006D7F53" w:rsidRDefault="006D7F53" w:rsidP="00BF5725">
      <w:r>
        <w:rPr>
          <w:rFonts w:hint="eastAsia"/>
        </w:rPr>
        <w:t xml:space="preserve">　　市工商联积极落实全国工商联“万企帮万村”、省工商联“千企帮千村”精准扶贫行动的要求，组织开展了全市民营企业“百企帮百村”精准扶贫行动。截至</w:t>
      </w:r>
      <w:r>
        <w:t>2020</w:t>
      </w:r>
      <w:r>
        <w:t>年底，市工商联组织参与帮扶且建立台账的非公经济组织</w:t>
      </w:r>
      <w:r>
        <w:t>510</w:t>
      </w:r>
      <w:r>
        <w:t>家，结对帮扶本市</w:t>
      </w:r>
      <w:r>
        <w:t>109</w:t>
      </w:r>
      <w:r>
        <w:t>个贫困村、</w:t>
      </w:r>
      <w:r>
        <w:t>126</w:t>
      </w:r>
      <w:r>
        <w:t>个有贫困群众的非贫困村，以及新疆皮山县的</w:t>
      </w:r>
      <w:r>
        <w:t>3</w:t>
      </w:r>
      <w:r>
        <w:t>个贫困村，共投入资金</w:t>
      </w:r>
      <w:r>
        <w:t>5373.5</w:t>
      </w:r>
      <w:r>
        <w:t>万元。其中，公益帮扶资金</w:t>
      </w:r>
      <w:r>
        <w:t>1587.7</w:t>
      </w:r>
      <w:r>
        <w:t>万元。</w:t>
      </w:r>
    </w:p>
    <w:p w:rsidR="006D7F53" w:rsidRDefault="006D7F53" w:rsidP="00BF5725">
      <w:r>
        <w:rPr>
          <w:rFonts w:hint="eastAsia"/>
        </w:rPr>
        <w:t xml:space="preserve">　　疫情防控期间，我市广大民营企业家和商协会积极响应市工商联号召，累计捐款捐物</w:t>
      </w:r>
      <w:r>
        <w:t>1870</w:t>
      </w:r>
      <w:r>
        <w:t>多万元。为市人民医院送去了近</w:t>
      </w:r>
      <w:r>
        <w:t>20</w:t>
      </w:r>
      <w:r>
        <w:t>万元的防疫防护物资，向湖北省黄石市捐赠价值</w:t>
      </w:r>
      <w:r>
        <w:t>10</w:t>
      </w:r>
      <w:r>
        <w:t>多万元的食品物资。筹集</w:t>
      </w:r>
      <w:r>
        <w:t>100</w:t>
      </w:r>
      <w:r>
        <w:t>万元善款，捐赠给市新冠肺炎疫情防控指挥部。</w:t>
      </w:r>
    </w:p>
    <w:p w:rsidR="006D7F53" w:rsidRDefault="006D7F53" w:rsidP="00BF5725">
      <w:pPr>
        <w:ind w:firstLine="420"/>
      </w:pPr>
      <w:r>
        <w:rPr>
          <w:rFonts w:hint="eastAsia"/>
        </w:rPr>
        <w:t>为帮助贫困家庭子女上大学，市工商联积极组织各商会和民营企业参与“栋梁工程·光彩助学·圆梦大学”活动。对此，各地商会及企业家纷纷响应，伸出援助之手资助贫困家庭子女就读大学。目前该活动累计筹资</w:t>
      </w:r>
      <w:r>
        <w:t>2000</w:t>
      </w:r>
      <w:r>
        <w:t>多万元，资助</w:t>
      </w:r>
      <w:r>
        <w:t>7000</w:t>
      </w:r>
      <w:r>
        <w:t>多名贫困大学新生圆梦大学。</w:t>
      </w:r>
    </w:p>
    <w:p w:rsidR="006D7F53" w:rsidRDefault="006D7F53" w:rsidP="00BF5725">
      <w:pPr>
        <w:ind w:firstLine="420"/>
        <w:jc w:val="right"/>
      </w:pPr>
      <w:r w:rsidRPr="00BF5725">
        <w:rPr>
          <w:rFonts w:hint="eastAsia"/>
        </w:rPr>
        <w:t>中宣在线</w:t>
      </w:r>
      <w:r>
        <w:rPr>
          <w:rFonts w:hint="eastAsia"/>
        </w:rPr>
        <w:t xml:space="preserve"> 2022-3-15</w:t>
      </w:r>
    </w:p>
    <w:p w:rsidR="006D7F53" w:rsidRDefault="006D7F53" w:rsidP="00B85017">
      <w:pPr>
        <w:sectPr w:rsidR="006D7F53" w:rsidSect="00B85017">
          <w:type w:val="continuous"/>
          <w:pgSz w:w="11906" w:h="16838"/>
          <w:pgMar w:top="1644" w:right="1236" w:bottom="1418" w:left="1814" w:header="851" w:footer="907" w:gutter="0"/>
          <w:pgNumType w:start="1"/>
          <w:cols w:space="720"/>
          <w:docGrid w:type="lines" w:linePitch="341" w:charSpace="2373"/>
        </w:sectPr>
      </w:pPr>
    </w:p>
    <w:p w:rsidR="003C1C7E" w:rsidRDefault="003C1C7E"/>
    <w:sectPr w:rsidR="003C1C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7F53"/>
    <w:rsid w:val="003C1C7E"/>
    <w:rsid w:val="006D7F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7F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7F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312</Words>
  <Characters>1781</Characters>
  <Application>Microsoft Office Word</Application>
  <DocSecurity>0</DocSecurity>
  <Lines>14</Lines>
  <Paragraphs>4</Paragraphs>
  <ScaleCrop>false</ScaleCrop>
  <Company>Microsoft</Company>
  <LinksUpToDate>false</LinksUpToDate>
  <CharactersWithSpaces>2089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2022-07-18T10:00:00Z</dcterms:created>
</cp:coreProperties>
</file>