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770" w:rsidRDefault="00803770" w:rsidP="009939BF">
      <w:pPr>
        <w:pStyle w:val="1"/>
      </w:pPr>
      <w:r w:rsidRPr="002D2F20">
        <w:rPr>
          <w:rFonts w:hint="eastAsia"/>
        </w:rPr>
        <w:t>巴中市工商联创新“两抓两用两促”落实投资促进提升年部署</w:t>
      </w:r>
    </w:p>
    <w:p w:rsidR="00803770" w:rsidRDefault="00803770" w:rsidP="00803770">
      <w:pPr>
        <w:ind w:firstLineChars="200" w:firstLine="420"/>
      </w:pPr>
      <w:r>
        <w:rPr>
          <w:rFonts w:hint="eastAsia"/>
        </w:rPr>
        <w:t>市工商联认真贯彻全市“投资促进提升年”决策部署，深化落实“两手抓”“四个新提升”工作要求，有效发挥了招商引资主力军作用。</w:t>
      </w:r>
      <w:r>
        <w:t xml:space="preserve"> </w:t>
      </w:r>
    </w:p>
    <w:p w:rsidR="00803770" w:rsidRDefault="00803770" w:rsidP="00803770">
      <w:pPr>
        <w:ind w:firstLineChars="200" w:firstLine="420"/>
      </w:pPr>
      <w:r>
        <w:rPr>
          <w:rFonts w:hint="eastAsia"/>
        </w:rPr>
        <w:t>一、抓实两项职能。一是发挥好参政议政职能，坚持“两主三基、四向发力”总体思路，紧紧围绕文旅康养首位产业、“</w:t>
      </w:r>
      <w:r>
        <w:t>1+3”</w:t>
      </w:r>
      <w:r>
        <w:t>主导产业培育、经开区二次创业、一流营商环境、返乡创业等开展广泛调查研究，针对民营经济高质量发展面临的机遇和挑战，提出科学建议和务实举措，当好市委参谋助手。二是发挥对外经贸交流职能，充分借力全国工商联、四川省工商联优质资源，发挥工商联地方商会作用，加强与全国、全省各主导行业商会合作，争取全国工商联、省工商联和有关商（协）会组织行业龙头民营企业来巴考察投资，不断扩大对外影响力。</w:t>
      </w:r>
      <w:r>
        <w:t xml:space="preserve"> </w:t>
      </w:r>
    </w:p>
    <w:p w:rsidR="00803770" w:rsidRDefault="00803770" w:rsidP="00803770">
      <w:pPr>
        <w:ind w:firstLineChars="200" w:firstLine="420"/>
      </w:pPr>
      <w:r>
        <w:rPr>
          <w:rFonts w:hint="eastAsia"/>
        </w:rPr>
        <w:t>二、用好两个平台。一是用好商（协）会平台，充分发挥直属商（协）会的行业引领作用，支持鼓励巴商总会等直属商（协）会加强对外交友联络，畅通信息沟通渠道，定期举办招商推介活动，大力开展以商招商，发挥异地巴中商会招商引资“前哨”作用，积极宣传推介巴中，广泛开展乡情招商，团结凝聚更多在外巴商返乡创业，回报桑梓。二是用好区域协作平台，紧盯北、上、广、深等重点城市和京津冀、珠三角、长三角、成渝等先发区域，深度融入成渝地区双城经济圈建设，持续开展东西部协作、友好城市合作交流，用好川渝五市两区商会联席会议平台，全面加强与重庆市江北区、渝北区，浙江省金华市、丽水市，江苏省常州市，北京市东城区等城市工商联深度合作，建立政策、信息、技术共享机制，加强东部产业转移承接，吸引更多先发地区民营企业来巴投资兴业。</w:t>
      </w:r>
      <w:r>
        <w:t xml:space="preserve"> </w:t>
      </w:r>
    </w:p>
    <w:p w:rsidR="00803770" w:rsidRDefault="00803770" w:rsidP="00803770">
      <w:pPr>
        <w:ind w:firstLineChars="200" w:firstLine="420"/>
      </w:pPr>
      <w:r>
        <w:rPr>
          <w:rFonts w:hint="eastAsia"/>
        </w:rPr>
        <w:t>三、促成两大实效。一是突出活动实效。举办系列投资促进活动，依托全国青年民营企业家高峰会、全省社会服务现场会、“万企兴万村”行动推进会等活动契机，促成全省知名民营企业革命老区巴中行系列活动。在第二次川渝五市两区商会联席会议期间举办巴中投资推介专场</w:t>
      </w:r>
      <w:r>
        <w:t>,</w:t>
      </w:r>
      <w:r>
        <w:t>与金华市工商联共同举办东西部协作投资推介专场，有效发挥活动载体作用。二是突出招引实效。围绕我市</w:t>
      </w:r>
      <w:r>
        <w:t>1+3”</w:t>
      </w:r>
      <w:r>
        <w:t>主导产业体系框架和县区</w:t>
      </w:r>
      <w:r>
        <w:t>“1+1”</w:t>
      </w:r>
      <w:r>
        <w:t>产业布局，与各县（区）协作配合，筛选一批先发城市行业龙头民营企业，实施精准上门招商，着力推动一批优质项目落地。</w:t>
      </w:r>
    </w:p>
    <w:p w:rsidR="00803770" w:rsidRDefault="00803770" w:rsidP="009939BF">
      <w:pPr>
        <w:jc w:val="right"/>
      </w:pPr>
      <w:r w:rsidRPr="002D2F20">
        <w:rPr>
          <w:rFonts w:hint="eastAsia"/>
        </w:rPr>
        <w:t>九派新闻</w:t>
      </w:r>
      <w:r>
        <w:rPr>
          <w:rFonts w:hint="eastAsia"/>
        </w:rPr>
        <w:t xml:space="preserve"> 2022-3-5</w:t>
      </w:r>
    </w:p>
    <w:p w:rsidR="00803770" w:rsidRDefault="00803770" w:rsidP="00FC1450">
      <w:pPr>
        <w:sectPr w:rsidR="00803770" w:rsidSect="00FC145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125B4" w:rsidRDefault="000125B4"/>
    <w:sectPr w:rsidR="000125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3770"/>
    <w:rsid w:val="000125B4"/>
    <w:rsid w:val="008037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37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037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>Microsoft</Company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2022-07-18T09:57:00Z</dcterms:created>
</cp:coreProperties>
</file>