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CCE" w:rsidRDefault="00512CCE" w:rsidP="00636299">
      <w:pPr>
        <w:pStyle w:val="1"/>
      </w:pPr>
      <w:r w:rsidRPr="00636299">
        <w:rPr>
          <w:rFonts w:hint="eastAsia"/>
        </w:rPr>
        <w:t>汇聚全国先进经验</w:t>
      </w:r>
      <w:r w:rsidRPr="00636299">
        <w:t xml:space="preserve"> 共研工商联和商会改革发展</w:t>
      </w:r>
    </w:p>
    <w:p w:rsidR="00512CCE" w:rsidRDefault="00512CCE" w:rsidP="00512CCE">
      <w:pPr>
        <w:ind w:firstLineChars="200" w:firstLine="420"/>
        <w:jc w:val="left"/>
      </w:pPr>
      <w:r>
        <w:t>7</w:t>
      </w:r>
      <w:r>
        <w:t>月</w:t>
      </w:r>
      <w:r>
        <w:t>28</w:t>
      </w:r>
      <w:r>
        <w:t>日，全国工商联组织工作会议在温州召开。会议以</w:t>
      </w:r>
      <w:r>
        <w:t>“</w:t>
      </w:r>
      <w:r>
        <w:t>强基础、补短板、广覆盖，推进工商联和商会改革发展</w:t>
      </w:r>
      <w:r>
        <w:t>”</w:t>
      </w:r>
      <w:r>
        <w:t>为主题，贯彻落实中央有关文件精神，总结宣传典型经验，研究部署工商联和商会改革工作。全国政协副主席、全国工商联主席高云龙出席并讲话。中央统战部副部长、全国工商联党组书记徐乐江主持并作总结讲话。全国工商联党组副书记、副主席樊友山，全国工商联党组成员、副主席李兆前，省委常委、统战部长熊建平出席。省委常委、市委书记陈伟俊致辞。</w:t>
      </w:r>
    </w:p>
    <w:p w:rsidR="00512CCE" w:rsidRDefault="00512CCE" w:rsidP="00512CCE">
      <w:pPr>
        <w:ind w:firstLineChars="200" w:firstLine="420"/>
        <w:jc w:val="left"/>
      </w:pPr>
      <w:r>
        <w:t>28</w:t>
      </w:r>
      <w:r>
        <w:t>日上午，</w:t>
      </w:r>
      <w:r>
        <w:t>8</w:t>
      </w:r>
      <w:r>
        <w:t>家省市工商联的负责同志进行交流发言，从不同角度、不同侧面介绍了各自的经验做法，充分体现了各地抓基层打基础的新成效、新作为。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徐旭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浙江省工商联党组书记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浙江省工商联党组书记徐旭表示，浙江省工商联统筹谋划工商联及其所属商会两项改革，牵住县级工商联建设这个“牛鼻子”，努力把两项改革往深处推、往实处推。注重顶层设计、队伍建设，发挥县级工商联作用，激励县级工商联干事创业。以温州创建新时代“两个健康”发展先行区为试点，全域推进县级工商联改革，探索加强县级工商联建设的长效机制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王忠宝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温州市工商联党组书记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温州市工商联党组书记王忠宝表示，温州市工商联坚决按照先行区任务指向，聚焦主责主业，坚持改革赋能，把握守正创新，探索了一条中国特色一流商会建设的新路子。直面商会与县级工商联建设“九龙治水”、“良莠不齐”、“形单影只”等九大痛点，改革突破，有所作为，涌现出全国“四好”商会</w:t>
      </w:r>
      <w:r>
        <w:t>6</w:t>
      </w:r>
      <w:r>
        <w:t>家、省市级</w:t>
      </w:r>
      <w:r>
        <w:t>“</w:t>
      </w:r>
      <w:r>
        <w:t>四好</w:t>
      </w:r>
      <w:r>
        <w:t>”</w:t>
      </w:r>
      <w:r>
        <w:t>商会</w:t>
      </w:r>
      <w:r>
        <w:t>89</w:t>
      </w:r>
      <w:r>
        <w:t>家。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李青华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江西省工商联党组书记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江西省工商联党组书记李青华表示，江西省工商联积极扩大商会组织覆盖面，积极组建区块链行业协会等新经济领域商会，主动吸收一批与行政机关脱钩、能够较好承担统战工作职能的行业协会商会，将工业园区工商联分会、企业商协会建设作为完善组织网络体系的重要内容，实现了省级以上工业园区工商联组织全覆盖，延伸了工商联工作手臂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陈潇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湖南省工商联党组书记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湖南省工商联党组书记陈潇表示，湖南省工商联坚持把“政治建会”放在首位，目前省工商联所属</w:t>
      </w:r>
      <w:r>
        <w:t xml:space="preserve"> 84 </w:t>
      </w:r>
      <w:r>
        <w:t>家商协会都建立了党组织，组建率</w:t>
      </w:r>
      <w:r>
        <w:t xml:space="preserve"> 100%</w:t>
      </w:r>
      <w:r>
        <w:t>，实现了党的工作全覆盖，覆盖率</w:t>
      </w:r>
      <w:r>
        <w:t xml:space="preserve"> 100%</w:t>
      </w:r>
      <w:r>
        <w:t>。严格按照湖南省社会组织党组织</w:t>
      </w:r>
      <w:r>
        <w:t>“</w:t>
      </w:r>
      <w:r>
        <w:t>五化</w:t>
      </w:r>
      <w:r>
        <w:t>”</w:t>
      </w:r>
      <w:r>
        <w:t>标准，抓好商协会党组织标准化、规范化建设，并实行严格的奖惩并举，党建带会建，交叉任职，双向进入。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郭翠朵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河北省工商联党组书记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河北省工商联党组书记郭翠朵表示，在工作中，河北省工商联得出三点体会，一是要站在本省的土地上全方位向全国工商联看齐，二是要从需求出发倒逼组织工作改革创新，三是要不搞单打一，打好组合拳，才能事半功倍。在基层工商联建设中，坚持牢固基础、提升水平、弱点攻坚相结合，把“一个设立、五个有”作为基本要求加以巩固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李家荣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福建省工商联党组书记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福建省工商联党组书记李家荣表示，福建省工商联以开拓创新精神推动工商联组织建设，如借助第三方服务平台，对省工商联所属商会年度报告逐项审查，运用</w:t>
      </w:r>
      <w:r>
        <w:t>SPSS</w:t>
      </w:r>
      <w:r>
        <w:t>软件对</w:t>
      </w:r>
      <w:r>
        <w:t>54</w:t>
      </w:r>
      <w:r>
        <w:t>家省工商联所属商会的</w:t>
      </w:r>
      <w:r>
        <w:t>24</w:t>
      </w:r>
      <w:r>
        <w:t>项内容进行统计，形成数据分析报告，精准查找问题，督促整改，从而补齐自身短板，完善规章制度，规范商会建设。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孙占甲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山东省工商联党组副书记、副主席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山东省工商联党组副书记、副主席孙占甲表示，省市县工商联面临着人手少、工作多、任务重、力量薄弱等现实矛盾，山东省工商联创新举措机制，深化工商联所属商会改革，补齐工作短板，依靠商会延伸工作触角，拓宽服务渠道，搭建“三个载体”，激发商会内生动力，更好发挥商会在党的统战工作和经济工作中的重要作用。</w:t>
      </w:r>
    </w:p>
    <w:p w:rsidR="00512CCE" w:rsidRDefault="00512CCE" w:rsidP="00512CCE">
      <w:pPr>
        <w:ind w:firstLineChars="200" w:firstLine="420"/>
        <w:jc w:val="left"/>
      </w:pPr>
      <w:r>
        <w:t>28</w:t>
      </w:r>
      <w:r>
        <w:t>日下午，</w:t>
      </w:r>
      <w:r>
        <w:t>3</w:t>
      </w:r>
      <w:r>
        <w:t>家基层工商联和</w:t>
      </w:r>
      <w:r>
        <w:t>3</w:t>
      </w:r>
      <w:r>
        <w:t>家所属商会围绕</w:t>
      </w:r>
      <w:r>
        <w:t>“</w:t>
      </w:r>
      <w:r>
        <w:t>强基础、补短板、广覆盖，推进工商联和商会改革发展</w:t>
      </w:r>
      <w:r>
        <w:t>”</w:t>
      </w:r>
      <w:r>
        <w:t>的会议主题，结合自身工作实际，分别作交流发言。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刘庆荣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天津市河西区工商联主席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天津市河西区工商联主席刘庆荣表示，河西区工商联坚持问题导向，确定了“打开大门、扩大影响、夯实基础、服务发展”的工作思路，实现工作对象、工作方式、工作机制、工作目标的转变，不断扩大组织和工作的覆盖面，提升工作的凝聚力、影响力、执行力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赵莲娣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上海市长宁区工商联党组书记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上海市长宁区工商联党组书记赵莲娣表示，长宁区工商联持续深化“不忘创业初心，接力改革伟业”、“守法诚信经营，坚定发展信心”等为主题的理想信念教育实践活动，搭建“初心驿站”党建服务平台，创新党建模式，形成了“学理论、守初心，扬正气、强信心，重传承、持恒心”的良好氛围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陈国雄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广东省深圳市龙华区工商联主席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广东省深圳市龙华区工商联主席陈国雄表示，龙华区工商联广泛联动市、区、街道相关部门，共享资源，凝聚合力，打造市区工商联“上下联动”工作交流机制、区工商联主席轮值制度、区街工商联秘书长联席制度以及行业间“内外联通”机制。率先在全市建立工商联系统自评体系，有效提升了整体水平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汪力成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中非民间商会会长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中非民间商会会长汪力成表示，中非民间商会党组织成立后，积极探索商会党建工作，设立了全国工商联直属商会第一家党建工作委员会，并将“部委交流”和“国民合作”作为主要试点工作，同时完成直属商会第一个党建工委工作规范，来指导和规范党建工委的工作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丁佐宏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全国工商联家具装饰业商会会长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全国工商联家具装饰业商会会长丁佐宏表示，全国工商联家具装饰业商会立足规范化建设，探索一流商会实现路径。以章程为遵循，以工作规划为依托，以党建带会建，推动商会规范化建设，并严格内部管理，加强秘书处制度建设，使商会规范化水平得到了有效提升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王勤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广西医药商会党支部书记、秘书长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广西医药商会党支部书记、秘书长王勤表示，广西医药商会以创建“四好”商会为目标，积极开展各项工作，一直注重强化主阵地作用，突出思想政治引领，通过几年努力，商会吸引力、凝聚力大大提升，目前覆盖了广西</w:t>
      </w:r>
      <w:r>
        <w:t xml:space="preserve"> 14 </w:t>
      </w:r>
      <w:r>
        <w:t>个地级市的</w:t>
      </w:r>
      <w:r>
        <w:t xml:space="preserve"> 13 </w:t>
      </w:r>
      <w:r>
        <w:t>个，覆盖率达</w:t>
      </w:r>
      <w:r>
        <w:t xml:space="preserve"> 93%</w:t>
      </w:r>
      <w:r>
        <w:t>以上。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会后，省级工商联负责同志、分管领导、全国“五好”县级工商联与“四好”商会代表、全国工商联直属商会代表等，分成</w:t>
      </w:r>
      <w:r>
        <w:t>5</w:t>
      </w:r>
      <w:r>
        <w:t>个小组进行讨论，学习会议精神，交流推进工商联组织建设的意见建议。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大家纷纷表示，此次会议为各地开展组织工作开启了新思路，指出了新方向，澄清和解答了改革过程中的一些错误认识和思想困惑，对推进工商联和商会改革有很强的指导和推动作用。与会同志还遵循互学互鉴原则交流心得与经验，现场气氛活跃热烈，并表示回去之后要认真传达学习会议精神，加大推进力度，抓好贯彻落实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经过认真学习和讨论交流，部分省、市工商联负责同志与分管领导认真思考高云龙主席“学一防一推送一”的倡导，已经对未来学什么、防什么、推送什么的问题做出了初步回应。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天津市工商联：我们将学习其他地区商会建设和如何发挥职能的经验。防止一些商会成为少数人利用公权力服务自己的工具。推送在政府赋能方面加大投入力度的经验。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山东省工商联：我们将对标浙江，学习其指定实施商会建设标准、工作规程等制度，开展商会建设评估，引导商会健全治理结构，提高自主办会、民主办会能力。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江苏省工商联：将学习镇街商会法人登记工作的开展，推广推送商会工作广覆盖、强服务、创品牌的经验做法。“五好”基层工商联细化标准，典型引路，分类指导，全面提升。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宁夏回族自治区工商联：宁夏要重点学习发达省份工商联商会全辐射、全覆盖，服务商会多样化，以统战性为中心、以经济性为重点、以民间性为平台。防止重组建、轻管理，成立时情绪高涨、几年后四分五裂的现象。</w:t>
      </w:r>
    </w:p>
    <w:p w:rsidR="00512CCE" w:rsidRDefault="00512CCE" w:rsidP="00512CCE">
      <w:pPr>
        <w:ind w:firstLineChars="200" w:firstLine="420"/>
        <w:jc w:val="left"/>
      </w:pPr>
      <w:r>
        <w:rPr>
          <w:rFonts w:hint="eastAsia"/>
        </w:rPr>
        <w:t>青海省工商联：回去之后，我们将学习如何加强商会党建全覆盖，目前，青海省省商会党建仍是属地化管理，下一步在工商联成立相应处室后，要将商会党建归属过来。</w:t>
      </w:r>
    </w:p>
    <w:p w:rsidR="00512CCE" w:rsidRDefault="00512CCE" w:rsidP="00512CCE">
      <w:pPr>
        <w:ind w:firstLineChars="200" w:firstLine="420"/>
        <w:jc w:val="right"/>
      </w:pPr>
      <w:r w:rsidRPr="00636299">
        <w:rPr>
          <w:rFonts w:hint="eastAsia"/>
        </w:rPr>
        <w:t>搜狐网</w:t>
      </w:r>
      <w:r w:rsidRPr="00636299">
        <w:t>20</w:t>
      </w:r>
      <w:r>
        <w:rPr>
          <w:rFonts w:hint="eastAsia"/>
        </w:rPr>
        <w:t>21-0</w:t>
      </w:r>
      <w:r w:rsidRPr="00636299">
        <w:t>7</w:t>
      </w:r>
      <w:r>
        <w:rPr>
          <w:rFonts w:hint="eastAsia"/>
        </w:rPr>
        <w:t>-</w:t>
      </w:r>
      <w:r w:rsidRPr="00636299">
        <w:t>29</w:t>
      </w:r>
    </w:p>
    <w:p w:rsidR="00512CCE" w:rsidRDefault="00512CCE" w:rsidP="00437FE8">
      <w:pPr>
        <w:sectPr w:rsidR="00512CCE" w:rsidSect="00437FE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141C" w:rsidRDefault="0069141C"/>
    <w:sectPr w:rsidR="006914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2CCE"/>
    <w:rsid w:val="00512CCE"/>
    <w:rsid w:val="006914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2CC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12CC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2659</Characters>
  <Application>Microsoft Office Word</Application>
  <DocSecurity>0</DocSecurity>
  <Lines>22</Lines>
  <Paragraphs>6</Paragraphs>
  <ScaleCrop>false</ScaleCrop>
  <Company>Sky123.Org</Company>
  <LinksUpToDate>false</LinksUpToDate>
  <CharactersWithSpaces>3119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2022-08-16T01:35:00Z</dcterms:created>
</cp:coreProperties>
</file>