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BEC" w:rsidRDefault="008F0BEC" w:rsidP="007F4C8A">
      <w:pPr>
        <w:pStyle w:val="1"/>
      </w:pPr>
      <w:r w:rsidRPr="007F4C8A">
        <w:rPr>
          <w:rFonts w:hint="eastAsia"/>
        </w:rPr>
        <w:t>深圳市工商联：凝聚民企力量</w:t>
      </w:r>
      <w:r w:rsidRPr="007F4C8A">
        <w:t xml:space="preserve"> 谱写</w:t>
      </w:r>
      <w:r w:rsidRPr="007F4C8A">
        <w:t>“</w:t>
      </w:r>
      <w:r w:rsidRPr="007F4C8A">
        <w:t>万企兴万村</w:t>
      </w:r>
      <w:r w:rsidRPr="007F4C8A">
        <w:t>”</w:t>
      </w:r>
      <w:r w:rsidRPr="007F4C8A">
        <w:t>行动的</w:t>
      </w:r>
      <w:r w:rsidRPr="007F4C8A">
        <w:t>“</w:t>
      </w:r>
      <w:r w:rsidRPr="007F4C8A">
        <w:t>深圳篇章</w:t>
      </w:r>
      <w:r w:rsidRPr="007F4C8A">
        <w:t>”</w:t>
      </w:r>
    </w:p>
    <w:p w:rsidR="008F0BEC" w:rsidRDefault="008F0BEC" w:rsidP="008F0BEC">
      <w:pPr>
        <w:ind w:firstLineChars="200" w:firstLine="420"/>
      </w:pPr>
      <w:r>
        <w:rPr>
          <w:rFonts w:hint="eastAsia"/>
        </w:rPr>
        <w:t>自全国工商联开展“万企兴万村”行动以来，深圳市工商联切实发挥职能作用</w:t>
      </w:r>
      <w:r>
        <w:t>,</w:t>
      </w:r>
      <w:r>
        <w:t>出台了深圳市具体工作方案</w:t>
      </w:r>
      <w:r>
        <w:t>,</w:t>
      </w:r>
      <w:r>
        <w:t>引导、指导、协调基层组织、商协会、民营企业积极参与对口帮扶行动和助力乡村振兴工作</w:t>
      </w:r>
      <w:r>
        <w:t>,</w:t>
      </w:r>
      <w:r>
        <w:t>以新担当新作为展现中国特色社会主义先行示范区风采。</w:t>
      </w:r>
    </w:p>
    <w:p w:rsidR="008F0BEC" w:rsidRDefault="008F0BEC" w:rsidP="008F0BEC">
      <w:pPr>
        <w:ind w:firstLineChars="200" w:firstLine="420"/>
      </w:pPr>
      <w:r>
        <w:rPr>
          <w:rFonts w:hint="eastAsia"/>
        </w:rPr>
        <w:t>出台方案做好系统谋划</w:t>
      </w:r>
    </w:p>
    <w:p w:rsidR="008F0BEC" w:rsidRDefault="008F0BEC" w:rsidP="007F4C8A">
      <w:r>
        <w:rPr>
          <w:rFonts w:hint="eastAsia"/>
        </w:rPr>
        <w:t xml:space="preserve">　　深圳市工商联联合市乡村振兴和协作交流局、市市场监督管理局、市光彩事业促进会、中国农业发展银行深圳分行、中国农业银行深圳分行等单位制定《深圳市民营企业“万企兴万村”行动实施方案》</w:t>
      </w:r>
      <w:r>
        <w:t>,</w:t>
      </w:r>
      <w:r>
        <w:t>为广大民营企业指明参与方向、提供参与路径。同时</w:t>
      </w:r>
      <w:r>
        <w:t>,</w:t>
      </w:r>
      <w:r>
        <w:t>成立深圳市民营企业</w:t>
      </w:r>
      <w:r>
        <w:t>“</w:t>
      </w:r>
      <w:r>
        <w:t>万企兴万村</w:t>
      </w:r>
      <w:r>
        <w:t>”</w:t>
      </w:r>
      <w:r>
        <w:t>行动领导小组</w:t>
      </w:r>
      <w:r>
        <w:t>,</w:t>
      </w:r>
      <w:r>
        <w:t>由会主要领导任组长</w:t>
      </w:r>
      <w:r>
        <w:t>,</w:t>
      </w:r>
      <w:r>
        <w:t>其他参与部门的分管领导任副组长</w:t>
      </w:r>
      <w:r>
        <w:t>,</w:t>
      </w:r>
      <w:r>
        <w:t>明确市工商联会员部具体负责日常协调服务工作</w:t>
      </w:r>
      <w:r>
        <w:t>,</w:t>
      </w:r>
      <w:r>
        <w:t>切实为行动开展提供组织保障。</w:t>
      </w:r>
    </w:p>
    <w:p w:rsidR="008F0BEC" w:rsidRDefault="008F0BEC" w:rsidP="007F4C8A">
      <w:r>
        <w:rPr>
          <w:rFonts w:hint="eastAsia"/>
        </w:rPr>
        <w:t xml:space="preserve">　　深圳市工商联表示，接下来，将深入贯彻党中央、国务院关于实施乡村振兴战略决策部署，按照省、市具体工作部署，进一步转变思路观念、明确重点任务、做好服务保障，推动实现巩固拓展脱贫攻坚成果同乡村振兴有效衔接。一是坚持以稳定结对关系为基础、以产业振兴为根本、以尊重市场规律为导向，促进巩固拓展脱贫攻坚成果与乡村振兴有效衔接，实现群众增收、乡村振兴、企业发展多方共赢。二是立足乡村资源禀赋、产业特色、发展基础，引导广大民营企业将产业布局向乡村拓展延伸，把先进理念技术、现代生产要素等导入乡村，促进一、二、三产业深度融合，激发内生发展动力。三是加强组织领导，注重典型引领，主动靠前服务，确保“万企兴万村”行动有序推进、取得实效，为实现农业农村现代化、推动全体人民共同富裕作出积极贡献。</w:t>
      </w:r>
    </w:p>
    <w:p w:rsidR="008F0BEC" w:rsidRDefault="008F0BEC" w:rsidP="007F4C8A">
      <w:r>
        <w:rPr>
          <w:rFonts w:hint="eastAsia"/>
        </w:rPr>
        <w:t>明确思路协助精准落实</w:t>
      </w:r>
    </w:p>
    <w:p w:rsidR="008F0BEC" w:rsidRDefault="008F0BEC" w:rsidP="007F4C8A">
      <w:r>
        <w:rPr>
          <w:rFonts w:hint="eastAsia"/>
        </w:rPr>
        <w:t xml:space="preserve">　　深圳市工商联领导多次带队前往新疆喀什、广西等深圳对口帮扶地区实地考察乡村振兴工作，签订推进乡村振兴合作协议等，引导民营企业积极投身“万企兴万村”，为实现巩固拓展脱贫攻坚成果同乡村振兴有效衔接做出应有贡献。</w:t>
      </w:r>
    </w:p>
    <w:p w:rsidR="008F0BEC" w:rsidRDefault="008F0BEC" w:rsidP="007F4C8A">
      <w:r>
        <w:rPr>
          <w:rFonts w:hint="eastAsia"/>
        </w:rPr>
        <w:t xml:space="preserve">　　深圳市工商联紧紧围绕“中央要求，对方所需，深圳所能”的工作思路，深刻把握中央关于乡村振兴战略的重要精神，以产业帮扶为重点，实施“造血”帮扶策略；紧紧围绕“上下联动、左右联合”的工作方针，与市乡村振兴和协作交流局、光彩事业促进会、各地政府、前方工作机构等加强沟通协作，积极发挥基层工商联组织和商协会效能，解放思想、勇于创新，形成强大系统合力；紧紧围绕“发挥典型示范引领作用”的工作方法，通过树立典型，深入宣传“万企兴万村”政策，充分肯定商协会、民营企业的贡献，激发广大商协会、民营企业积极投身“万企兴万村”行动和乡村振兴战略的热情与激情。</w:t>
      </w:r>
    </w:p>
    <w:p w:rsidR="008F0BEC" w:rsidRDefault="008F0BEC" w:rsidP="007F4C8A">
      <w:r>
        <w:rPr>
          <w:rFonts w:hint="eastAsia"/>
        </w:rPr>
        <w:t>瞄准“五大抓手”合作共赢促发展</w:t>
      </w:r>
    </w:p>
    <w:p w:rsidR="008F0BEC" w:rsidRDefault="008F0BEC" w:rsidP="007F4C8A">
      <w:r>
        <w:rPr>
          <w:rFonts w:hint="eastAsia"/>
        </w:rPr>
        <w:t xml:space="preserve">　　深圳市工商联瞄准“五大抓手”，推动“万企兴万村”行动书写“深圳篇章”。</w:t>
      </w:r>
    </w:p>
    <w:p w:rsidR="008F0BEC" w:rsidRDefault="008F0BEC" w:rsidP="007F4C8A">
      <w:r>
        <w:rPr>
          <w:rFonts w:hint="eastAsia"/>
        </w:rPr>
        <w:t xml:space="preserve">　　一是大力开展产业帮扶。深圳市工商联</w:t>
      </w:r>
      <w:r>
        <w:t>2021</w:t>
      </w:r>
      <w:r>
        <w:t>年共助力协作地区引进企业</w:t>
      </w:r>
      <w:r>
        <w:t>144</w:t>
      </w:r>
      <w:r>
        <w:t>家，落实投资金额</w:t>
      </w:r>
      <w:r>
        <w:t>39.08</w:t>
      </w:r>
      <w:r>
        <w:t>亿元，建成产业园区</w:t>
      </w:r>
      <w:r>
        <w:t>67</w:t>
      </w:r>
      <w:r>
        <w:t>个。比如，引导民营企业通过投资兴办企业，开发结对村的资源，提高生产力、提升附加值，带动脱贫村经济发展。推动茂雄巴马蔬菜基地、龙光集团</w:t>
      </w:r>
      <w:r>
        <w:t>“</w:t>
      </w:r>
      <w:r>
        <w:t>龙光</w:t>
      </w:r>
      <w:r>
        <w:t>-</w:t>
      </w:r>
      <w:r>
        <w:t>东盟生鲜食品智慧港</w:t>
      </w:r>
      <w:r>
        <w:t>”</w:t>
      </w:r>
      <w:r>
        <w:t>、中兴通讯河源工业园、锦赋裕智能制造及国际酒店综合体等一大批项目落地，加快金晋集团百色万亩芒果基地和农批市场、华昱集团巴马赐福湖景区等项目的升级改造，为对口帮扶地区的经济发展提供新动力，为当地乡村振兴发展注入新活力。</w:t>
      </w:r>
    </w:p>
    <w:p w:rsidR="008F0BEC" w:rsidRDefault="008F0BEC" w:rsidP="007F4C8A">
      <w:r>
        <w:rPr>
          <w:rFonts w:hint="eastAsia"/>
        </w:rPr>
        <w:t xml:space="preserve">　　二是大力开展消费帮扶。深圳市工商联发挥民营企业的市场开拓能力以及渠道和信息优势，通过采购、代销、委托加工、农企直通车等形式，帮助结对村对接外部市场，带动农户增收。点筹网积极探索新时代农业发展趋势，以“电商营销</w:t>
      </w:r>
      <w:r>
        <w:t>+</w:t>
      </w:r>
      <w:r>
        <w:t>直播带货</w:t>
      </w:r>
      <w:r>
        <w:t>+</w:t>
      </w:r>
      <w:r>
        <w:t>大货集采</w:t>
      </w:r>
      <w:r>
        <w:t>”</w:t>
      </w:r>
      <w:r>
        <w:t>等助农新形式，帮助对口帮扶地区打造核心优势农产品。鑫荣懋、百果园、源兴果品、万科、研祥、永道等民营企业通过消费帮扶形式支持对口帮扶和乡村振兴工作，累计采购超过</w:t>
      </w:r>
      <w:r>
        <w:t>12</w:t>
      </w:r>
      <w:r>
        <w:t>亿元。</w:t>
      </w:r>
    </w:p>
    <w:p w:rsidR="008F0BEC" w:rsidRDefault="008F0BEC" w:rsidP="007F4C8A">
      <w:r>
        <w:rPr>
          <w:rFonts w:hint="eastAsia"/>
        </w:rPr>
        <w:t xml:space="preserve">　　三是大力开展就业帮扶。深圳市工商联引导民营企业采取多种形式，通过本企业或上下游企业为结对村提供就业岗位，加大培训力度，增强劳动力的可持续就业能力。深圳市携创高级技工学校持续实施“深桂雨露直通车”技能帮扶项目，建立劳务输出精准对接机制，帮助脱贫地区群众提升劳动技能，</w:t>
      </w:r>
      <w:r>
        <w:t>2021</w:t>
      </w:r>
      <w:r>
        <w:t>年在校生人数达</w:t>
      </w:r>
      <w:r>
        <w:t>1000</w:t>
      </w:r>
      <w:r>
        <w:t>余人。三和人力集团通过支持</w:t>
      </w:r>
      <w:r>
        <w:t>“</w:t>
      </w:r>
      <w:r>
        <w:t>龙凤就业</w:t>
      </w:r>
      <w:r>
        <w:t>+”</w:t>
      </w:r>
      <w:r>
        <w:t>服务平台，举办</w:t>
      </w:r>
      <w:r>
        <w:t>9</w:t>
      </w:r>
      <w:r>
        <w:t>场次招聘会，推送线上就业信息</w:t>
      </w:r>
      <w:r>
        <w:t>30</w:t>
      </w:r>
      <w:r>
        <w:t>余条，发放就业创业政策宣传册</w:t>
      </w:r>
      <w:r>
        <w:t>2000</w:t>
      </w:r>
      <w:r>
        <w:t>余本，提供就业岗位</w:t>
      </w:r>
      <w:r>
        <w:t>2000</w:t>
      </w:r>
      <w:r>
        <w:t>余个。</w:t>
      </w:r>
    </w:p>
    <w:p w:rsidR="008F0BEC" w:rsidRDefault="008F0BEC" w:rsidP="007F4C8A">
      <w:r>
        <w:rPr>
          <w:rFonts w:hint="eastAsia"/>
        </w:rPr>
        <w:t xml:space="preserve">　　四是大力开展捐赠帮扶。深圳市工商联引导民营企业发扬中华民族扶危济困传统美德，弘扬社会主义核心价值观，通过捐款捐物、助学、助老、助残、助医等形式，改善帮扶村群众的生产生活条件。在</w:t>
      </w:r>
      <w:r>
        <w:t>2021</w:t>
      </w:r>
      <w:r>
        <w:t>年</w:t>
      </w:r>
      <w:r>
        <w:t>“</w:t>
      </w:r>
      <w:r>
        <w:t>广东扶贫济困日</w:t>
      </w:r>
      <w:r>
        <w:t>”</w:t>
      </w:r>
      <w:r>
        <w:t>活动中民营企业捐款约</w:t>
      </w:r>
      <w:r>
        <w:t>9</w:t>
      </w:r>
      <w:r>
        <w:t>亿元。</w:t>
      </w:r>
    </w:p>
    <w:p w:rsidR="008F0BEC" w:rsidRDefault="008F0BEC" w:rsidP="007F4C8A">
      <w:pPr>
        <w:ind w:firstLine="420"/>
      </w:pPr>
      <w:r>
        <w:rPr>
          <w:rFonts w:hint="eastAsia"/>
        </w:rPr>
        <w:t>五是大力开展智力帮扶。深圳市工商联引导民营企业借助人才优势开展智力帮扶，向当地群众教授实用技术，帮助其更新生产生活观念，提高生产技能和生活质量，同时多次举办帮扶干部、村班子骨干培训班，助力提升基层干部综合素质。平安集团在新疆、西藏实施村医项目，投入</w:t>
      </w:r>
      <w:r>
        <w:t>204</w:t>
      </w:r>
      <w:r>
        <w:t>万支持援助西藏发展基金会开展藏医中医特色诊疗技术培训，共升级村卫生所</w:t>
      </w:r>
      <w:r>
        <w:t>9</w:t>
      </w:r>
      <w:r>
        <w:t>个；实施村教项目，共升级乡村小学</w:t>
      </w:r>
      <w:r>
        <w:t>50</w:t>
      </w:r>
      <w:r>
        <w:t>所，为乡村小学配备远程教育系统，实现优质教育资源下沉。</w:t>
      </w:r>
    </w:p>
    <w:p w:rsidR="008F0BEC" w:rsidRPr="007F4C8A" w:rsidRDefault="008F0BEC" w:rsidP="007F4C8A">
      <w:pPr>
        <w:ind w:firstLine="420"/>
        <w:jc w:val="right"/>
      </w:pPr>
      <w:r w:rsidRPr="007F4C8A">
        <w:rPr>
          <w:rFonts w:hint="eastAsia"/>
        </w:rPr>
        <w:t>中华工商网</w:t>
      </w:r>
      <w:r>
        <w:rPr>
          <w:rFonts w:hint="eastAsia"/>
        </w:rPr>
        <w:t xml:space="preserve"> 2022-3-23</w:t>
      </w:r>
    </w:p>
    <w:p w:rsidR="008F0BEC" w:rsidRDefault="008F0BEC" w:rsidP="00BA659F">
      <w:pPr>
        <w:sectPr w:rsidR="008F0BEC" w:rsidSect="00BA659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0465" w:rsidRDefault="00220465"/>
    <w:sectPr w:rsidR="002204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0BEC"/>
    <w:rsid w:val="00220465"/>
    <w:rsid w:val="008F0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0BE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F0BE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323</Words>
  <Characters>1842</Characters>
  <Application>Microsoft Office Word</Application>
  <DocSecurity>0</DocSecurity>
  <Lines>15</Lines>
  <Paragraphs>4</Paragraphs>
  <ScaleCrop>false</ScaleCrop>
  <Company>Microsoft</Company>
  <LinksUpToDate>false</LinksUpToDate>
  <CharactersWithSpaces>2161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2022-07-18T10:03:00Z</dcterms:created>
</cp:coreProperties>
</file>