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AF" w:rsidRDefault="00DE18AF" w:rsidP="00C308ED">
      <w:pPr>
        <w:pStyle w:val="1"/>
      </w:pPr>
      <w:r w:rsidRPr="00431D2D">
        <w:rPr>
          <w:rFonts w:hint="eastAsia"/>
        </w:rPr>
        <w:t>深圳福田区工商联“三个维度”引领民营经济高质量发展</w:t>
      </w:r>
    </w:p>
    <w:p w:rsidR="00DE18AF" w:rsidRDefault="00DE18AF" w:rsidP="00DE18AF">
      <w:pPr>
        <w:ind w:firstLineChars="200" w:firstLine="420"/>
      </w:pPr>
      <w:r>
        <w:rPr>
          <w:rFonts w:hint="eastAsia"/>
        </w:rPr>
        <w:t>深圳市福田区工商联围绕区委区政府中心工作，全面贯彻“信任、团结、服务、引导、教育”的“十字方针”，充分发挥职能作用，立足企业需求，从政治引领、政企沟通、优化服务“三个维度”着力推动辖区非公经济“两个健康”，取得较好的成效。据悉，深圳市福田区工商联已连续五年获评全国“五好”区县级工商联、连续四年获评全国工商联“创新中国”最佳工作案例，多次获得广东省、深圳市工商联“五好”基层组织称号。</w:t>
      </w:r>
    </w:p>
    <w:p w:rsidR="00DE18AF" w:rsidRDefault="00DE18AF" w:rsidP="00C308ED">
      <w:r>
        <w:rPr>
          <w:rFonts w:hint="eastAsia"/>
        </w:rPr>
        <w:t xml:space="preserve">　　强化政治引领，筑牢理想信念压舱石。通过政策宣讲、座谈研讨，培训交流、“两微一端”等线上线下不同方式，及时准确地将习近平新时代中国特色社会主义思想，习近平总书记重要讲话、重要指示批示，党的十九届六中全会精神和中央、省、市、区重大决策部署宣传到企业。以“深圳企业家日”为契机，举办各类庆祝活动，弘扬企业家精神，增强企业家荣誉感、获得感。</w:t>
      </w:r>
    </w:p>
    <w:p w:rsidR="00DE18AF" w:rsidRDefault="00DE18AF" w:rsidP="00C308ED">
      <w:r>
        <w:rPr>
          <w:rFonts w:hint="eastAsia"/>
        </w:rPr>
        <w:t xml:space="preserve">　　深化政企沟通，注入高质量发展新引擎。一是构建政企交流常态化机制，以福田区委统一战线工作领导小组办公室名义印发《关于定期召开政企座谈会的工作方案》，每年召开</w:t>
      </w:r>
      <w:r>
        <w:t>2</w:t>
      </w:r>
      <w:r>
        <w:t>次政企座谈会，区委区政府主要负责同志与企业、行业商协会代表面对面沟通有关情况，聚焦发展难题，共商解决办法。二是印发《福田区党政领导联系行业商协会工作方案》，构建</w:t>
      </w:r>
      <w:r>
        <w:t>13</w:t>
      </w:r>
      <w:r>
        <w:t>名区党政领导联系、</w:t>
      </w:r>
      <w:r>
        <w:t>20</w:t>
      </w:r>
      <w:r>
        <w:t>个职能部门参与、覆盖辖区</w:t>
      </w:r>
      <w:r>
        <w:t>110</w:t>
      </w:r>
      <w:r>
        <w:t>家行业商协会、辐射重点民营企业近</w:t>
      </w:r>
      <w:r>
        <w:t>5</w:t>
      </w:r>
      <w:r>
        <w:t>万家的工作网络</w:t>
      </w:r>
      <w:r>
        <w:t>?</w:t>
      </w:r>
      <w:r>
        <w:t>。三是落实《关于加强新时代福田区民营经济统战工作的实施方案》要求，牵头做好民营经济统战</w:t>
      </w:r>
      <w:r>
        <w:rPr>
          <w:rFonts w:hint="eastAsia"/>
        </w:rPr>
        <w:t>各项工作，严格规范督办和成果反馈机制，以制度化成果推动民营经济统战工作不断开创新局面。四是推动成立街道商会，依托街道企业服务部门，将辖区企业纳入各街道商会组织，扩大服务和覆盖面，夯实民营经济统战工作基础。</w:t>
      </w:r>
    </w:p>
    <w:p w:rsidR="00DE18AF" w:rsidRDefault="00DE18AF" w:rsidP="00C308ED">
      <w:r>
        <w:rPr>
          <w:rFonts w:hint="eastAsia"/>
        </w:rPr>
        <w:t xml:space="preserve">　　优化企业服务，当好“两个健康”助推器。一是充分发挥桥梁纽带作用，构建政企互动、企企合作、部门直联、商会交流、科企对接、银企合作、参政议政、优化宣传等八大平台。二是坚持“大走访、深调研”行动，听取企业发展情况和困难问题，及时向区委区政府及相关职能部门反馈。组织开展重点行业课题调研，形成调研报告，提交区委区政府研究。三是分析福田区营商环境建设的成果与不足，创新提出《福田区营商环境负面清单》，探索建立可动态分析的指标分析模型，助力福田打造营商环境全球“最佳实践”。四是联合银行、证券、基金、保险、百行征信等机构开展形式多样的银企合作和惠企金融政策，打造“金融超市”。先后与工商银行、建设银行、交通银行、中国银行、北京银行签订战略合作协议，在融资额度、利息方面给予会员企业优惠支持，并简化办贷程序，缩短发审时间，破解企业融资难问题。</w:t>
      </w:r>
    </w:p>
    <w:p w:rsidR="00DE18AF" w:rsidRDefault="00DE18AF" w:rsidP="00C308ED">
      <w:r>
        <w:rPr>
          <w:rFonts w:hint="eastAsia"/>
        </w:rPr>
        <w:t xml:space="preserve">　　敢闯敢试、敢为人先是深圳的品质，也是深圳福田民营企业的优秀品质。广大民营企业家在坚持格局制胜、创新制胜、品质制胜、实干制胜，做优做强现代产业，弘扬优秀企业家精神的同时，将在福田实现“首善发展”“首善治理”“首善文明”“首善民生”“首善环境”中，发挥好民营企业作用，贡献非公有制经济力量。</w:t>
      </w:r>
    </w:p>
    <w:p w:rsidR="00DE18AF" w:rsidRDefault="00DE18AF" w:rsidP="00C308ED">
      <w:pPr>
        <w:ind w:firstLine="420"/>
      </w:pPr>
      <w:r>
        <w:rPr>
          <w:rFonts w:hint="eastAsia"/>
        </w:rPr>
        <w:t>据了解，深圳市福田区工商在坚持政治引领，加强政企沟通、将进一步优化为企业服务的同时，将进一步学习贯彻落实区第八次党代会精神，坚持主动靠前创新服务民营企业，发挥好桥梁纽带作用，助力民营企业做大做强。下一步，福田区工商联将以“两个健康”引领民营经济高质量发展。积极联合相关职能部门，着力构建跨部门协调联动、全区上下一盘棋的民营经济统战工作新格局，进一步加强宣传指导，帮助企业链接相关职能部门和专业机构，用足用好区里的产学研用合作平台、产业资金扶持政策等各项资源，为民营企业科研创新、攻关“卡脖子”技术，加快转型升级和实现长期健康发展提供有力支撑。</w:t>
      </w:r>
    </w:p>
    <w:p w:rsidR="00DE18AF" w:rsidRDefault="00DE18AF" w:rsidP="00C308ED">
      <w:pPr>
        <w:ind w:firstLine="420"/>
        <w:jc w:val="right"/>
      </w:pPr>
      <w:r>
        <w:rPr>
          <w:rFonts w:hint="eastAsia"/>
        </w:rPr>
        <w:t>中华工商网</w:t>
      </w:r>
      <w:r>
        <w:rPr>
          <w:rFonts w:hint="eastAsia"/>
        </w:rPr>
        <w:t xml:space="preserve"> 2021-12-1</w:t>
      </w:r>
    </w:p>
    <w:p w:rsidR="00DE18AF" w:rsidRDefault="00DE18AF" w:rsidP="0087740B">
      <w:pPr>
        <w:sectPr w:rsidR="00DE18AF" w:rsidSect="0087740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F4857" w:rsidRDefault="004F4857"/>
    <w:sectPr w:rsidR="004F4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18AF"/>
    <w:rsid w:val="004F4857"/>
    <w:rsid w:val="00DE1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E18A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E18A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>Microsoft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2022-07-18T08:33:00Z</dcterms:created>
</cp:coreProperties>
</file>