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C65" w:rsidRDefault="00294C65" w:rsidP="006E43CD">
      <w:pPr>
        <w:pStyle w:val="1"/>
        <w:rPr>
          <w:rFonts w:hint="eastAsia"/>
        </w:rPr>
      </w:pPr>
      <w:r w:rsidRPr="006E43CD">
        <w:rPr>
          <w:rFonts w:hint="eastAsia"/>
        </w:rPr>
        <w:t>肃南县工商联认真做好抓“六稳”促“六保”工作</w:t>
      </w:r>
    </w:p>
    <w:p w:rsidR="00294C65" w:rsidRDefault="00294C65" w:rsidP="00294C65">
      <w:pPr>
        <w:ind w:firstLineChars="200" w:firstLine="420"/>
      </w:pPr>
      <w:r>
        <w:rPr>
          <w:rFonts w:hint="eastAsia"/>
        </w:rPr>
        <w:t>今年是全面建成小康社会和“十三五”规划的收官之年，也是脱贫攻坚决战决胜之年，突如其来的新冠肺炎疫情给全县经济社会发展的任务目标带来挑战。肃南工商联按照上级要求，扎实做好“六稳”工作，落实“六保”任务，营造良好的营商环境。</w:t>
      </w:r>
    </w:p>
    <w:p w:rsidR="00294C65" w:rsidRDefault="00294C65" w:rsidP="00294C65">
      <w:pPr>
        <w:ind w:firstLineChars="200" w:firstLine="420"/>
      </w:pPr>
      <w:r>
        <w:rPr>
          <w:rFonts w:hint="eastAsia"/>
        </w:rPr>
        <w:t>一是送政策，及时推动政策落地。编制了《支持民营经济发展文件摘编》，重点围绕营商环境、财税支持、融资服务、人才支撑、亲清政商、疫情惠企六个篇章，分类梳理了</w:t>
      </w:r>
      <w:r>
        <w:t>2018</w:t>
      </w:r>
      <w:r>
        <w:t>年国家和省上出台的有关支持民营经济发展及应对疫情惠企政策文件，旨在帮助广大民营经济人士更好的学习政策、掌握政策、用好政策，战疫情、渡难关、稳发展。</w:t>
      </w:r>
    </w:p>
    <w:p w:rsidR="00294C65" w:rsidRDefault="00294C65" w:rsidP="00294C65">
      <w:pPr>
        <w:ind w:firstLineChars="200" w:firstLine="420"/>
      </w:pPr>
      <w:r>
        <w:rPr>
          <w:rFonts w:hint="eastAsia"/>
        </w:rPr>
        <w:t>二是搞调研，及时掌握企业遇到的困难问题。积极利用工商联系统开展的社会责任调研、上规模民营企业调研、民营企业复工复产纾困调研、稳就业工作调研等，第一时间掌握企业开复工情况，及时靠上跟踪服务。同时，对上级反馈我县的</w:t>
      </w:r>
      <w:r>
        <w:t>4</w:t>
      </w:r>
      <w:r>
        <w:t>户民营企业复工复产问题清单和典型案例，会同县委统战部及时与县金融办、县工信局等单位、部门进行交流沟通，提出具体的解决措施，确保我县民营企业纾困工作进展顺利。至目前，</w:t>
      </w:r>
      <w:r>
        <w:t>3</w:t>
      </w:r>
      <w:r>
        <w:t>家民营企业的困难和问题已办理完毕，</w:t>
      </w:r>
      <w:r>
        <w:t>1</w:t>
      </w:r>
      <w:r>
        <w:t>家企业正按照有关政策法规要求协调办理。</w:t>
      </w:r>
    </w:p>
    <w:p w:rsidR="00294C65" w:rsidRDefault="00294C65" w:rsidP="00294C65">
      <w:pPr>
        <w:ind w:firstLineChars="200" w:firstLine="420"/>
      </w:pPr>
      <w:r>
        <w:rPr>
          <w:rFonts w:hint="eastAsia"/>
        </w:rPr>
        <w:t>三是拓渠道，认真为民营企业搭建就业服务平台。积极配合县人社局做好“民营企业招聘周”“金秋招聘月”等活动，依托县工商联庞大的会员企业队伍，积极为企业拓宽招工用工渠道，精准开展就业服务。实行“点对点”推送，根据企业岗位需求，积极了解空缺岗位信息，做好对接岗位供需。目前，已经向我单位报备的民营企业有</w:t>
      </w:r>
      <w:r>
        <w:t>8</w:t>
      </w:r>
      <w:r>
        <w:t>家，职位需求</w:t>
      </w:r>
      <w:r>
        <w:t>7</w:t>
      </w:r>
      <w:r>
        <w:t>个，需招聘大学生</w:t>
      </w:r>
      <w:r>
        <w:t>7</w:t>
      </w:r>
      <w:r>
        <w:t>名，工人</w:t>
      </w:r>
      <w:r>
        <w:t>17</w:t>
      </w:r>
      <w:r>
        <w:t>名。</w:t>
      </w:r>
    </w:p>
    <w:p w:rsidR="00294C65" w:rsidRDefault="00294C65" w:rsidP="00294C65">
      <w:pPr>
        <w:ind w:firstLineChars="200" w:firstLine="420"/>
        <w:rPr>
          <w:rFonts w:hint="eastAsia"/>
        </w:rPr>
      </w:pPr>
      <w:r>
        <w:rPr>
          <w:rFonts w:hint="eastAsia"/>
        </w:rPr>
        <w:t>四是送服务，助力民营企业健康发展。县工商联认真按照省、市工商联印发的做好“民企帮村”消费扶贫相关文件精神，支持引导我县民营企业充分发挥自身优势，积极帮助申请产品认定，拓宽销售渠道。经县扶贫办和县工商联大力支持，我县</w:t>
      </w:r>
      <w:r>
        <w:t>1</w:t>
      </w:r>
      <w:r>
        <w:t>家企业，被全国扶贫办，认定为消费扶贫产品认定企业。至六月底，该企业扶贫产品销售金额</w:t>
      </w:r>
      <w:r>
        <w:t>84.55</w:t>
      </w:r>
      <w:r>
        <w:t>万元。</w:t>
      </w:r>
    </w:p>
    <w:p w:rsidR="00294C65" w:rsidRPr="006E43CD" w:rsidRDefault="00294C65" w:rsidP="00294C65">
      <w:pPr>
        <w:ind w:firstLineChars="200" w:firstLine="420"/>
        <w:jc w:val="right"/>
        <w:rPr>
          <w:rFonts w:hint="eastAsia"/>
        </w:rPr>
      </w:pPr>
      <w:r w:rsidRPr="006E43CD">
        <w:rPr>
          <w:rFonts w:hint="eastAsia"/>
        </w:rPr>
        <w:t>甘肃省工商联</w:t>
      </w:r>
      <w:smartTag w:uri="urn:schemas-microsoft-com:office:smarttags" w:element="chsdate">
        <w:smartTagPr>
          <w:attr w:name="IsROCDate" w:val="False"/>
          <w:attr w:name="IsLunarDate" w:val="False"/>
          <w:attr w:name="Day" w:val="10"/>
          <w:attr w:name="Month" w:val="8"/>
          <w:attr w:name="Year" w:val="2020"/>
        </w:smartTagPr>
        <w:r>
          <w:rPr>
            <w:rFonts w:hint="eastAsia"/>
          </w:rPr>
          <w:t>2020-8-10</w:t>
        </w:r>
      </w:smartTag>
    </w:p>
    <w:p w:rsidR="00294C65" w:rsidRDefault="00294C65" w:rsidP="00B9111B">
      <w:pPr>
        <w:sectPr w:rsidR="00294C65" w:rsidSect="00B9111B">
          <w:type w:val="continuous"/>
          <w:pgSz w:w="11906" w:h="16838" w:code="9"/>
          <w:pgMar w:top="1644" w:right="1236" w:bottom="1418" w:left="1814" w:header="851" w:footer="907" w:gutter="0"/>
          <w:pgNumType w:start="1"/>
          <w:cols w:space="425"/>
          <w:docGrid w:type="lines" w:linePitch="341" w:charSpace="2373"/>
        </w:sectPr>
      </w:pPr>
    </w:p>
    <w:p w:rsidR="00FC0C45" w:rsidRDefault="00FC0C45"/>
    <w:sectPr w:rsidR="00FC0C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C65"/>
    <w:rsid w:val="00294C65"/>
    <w:rsid w:val="00FC0C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4C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4C65"/>
    <w:rPr>
      <w:rFonts w:ascii="黑体" w:eastAsia="黑体" w:hAnsi="宋体" w:cs="Times New Roman"/>
      <w:b/>
      <w:kern w:val="36"/>
      <w:sz w:val="32"/>
      <w:szCs w:val="32"/>
    </w:rPr>
  </w:style>
  <w:style w:type="paragraph" w:customStyle="1" w:styleId="Char2CharCharChar">
    <w:name w:val="Char2 Char Char Char"/>
    <w:basedOn w:val="a"/>
    <w:autoRedefine/>
    <w:rsid w:val="00294C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736</Characters>
  <Application>Microsoft Office Word</Application>
  <DocSecurity>0</DocSecurity>
  <Lines>6</Lines>
  <Paragraphs>1</Paragraphs>
  <ScaleCrop>false</ScaleCrop>
  <Company>Microsoft</Company>
  <LinksUpToDate>false</LinksUpToDate>
  <CharactersWithSpaces>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2022-07-18T07:08:00Z</dcterms:created>
</cp:coreProperties>
</file>