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F6A" w:rsidRDefault="000B7F6A" w:rsidP="00C601AE">
      <w:pPr>
        <w:pStyle w:val="1"/>
        <w:rPr>
          <w:rFonts w:hint="eastAsia"/>
        </w:rPr>
      </w:pPr>
      <w:r w:rsidRPr="00C601AE">
        <w:rPr>
          <w:rFonts w:hint="eastAsia"/>
        </w:rPr>
        <w:t>江西探寻科技型中小企业技术创新基金裂变效应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短短两年，江西华宇香料化工有限公司实现了蜕变：总收入从</w:t>
      </w:r>
      <w:r>
        <w:t>3500</w:t>
      </w:r>
      <w:r>
        <w:t>万元增加到</w:t>
      </w:r>
      <w:r>
        <w:t>8300</w:t>
      </w:r>
      <w:r>
        <w:t>万元；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由一家默默无闻的小企业起步，江西盛富莱定向反光材料有限公司一举占领国内</w:t>
      </w:r>
      <w:r>
        <w:t>80%</w:t>
      </w:r>
      <w:r>
        <w:t>市场份额，成为道路标线领域的领军企业</w:t>
      </w:r>
      <w:r>
        <w:t>……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这一切，均得益于被誉为科技型企业“希望工程”的科技型中小企业技术创新基金。</w:t>
      </w:r>
    </w:p>
    <w:p w:rsidR="000B7F6A" w:rsidRDefault="000B7F6A" w:rsidP="000B7F6A">
      <w:pPr>
        <w:ind w:firstLineChars="200" w:firstLine="420"/>
      </w:pPr>
      <w:r>
        <w:t>1∶18</w:t>
      </w:r>
      <w:r>
        <w:t>。这是走过</w:t>
      </w:r>
      <w:r>
        <w:t>15</w:t>
      </w:r>
      <w:r>
        <w:t>年辉煌历程的创新基金，实现投入与产出的比例。它以无偿资助、贷款贴息、科技服务平台补助等方式支持企业技术创新，至今累计资助经费总额达</w:t>
      </w:r>
      <w:r>
        <w:t>10</w:t>
      </w:r>
      <w:r>
        <w:t>亿元，推动了江西科技型中小企业异军突起、千帆竞发。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一块“雪中送炭”的金字招牌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对初创期的科技型中小企业而言，资金需求旺盛而融资艰难。国务院于</w:t>
      </w:r>
      <w:r>
        <w:t>1999</w:t>
      </w:r>
      <w:r>
        <w:t>年批准设立的科技型中小企业技术创新基金，破解了这一难题。江西省科技厅、财政厅随即在全国率先设立江西省级创新基金，江西省财政投入从每年</w:t>
      </w:r>
      <w:r>
        <w:t>500</w:t>
      </w:r>
      <w:r>
        <w:t>万元增加到</w:t>
      </w:r>
      <w:r>
        <w:t>2000</w:t>
      </w:r>
      <w:r>
        <w:t>万元，用于对国家项目进行匹配，同时培育一批江西省级创新基金项目。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江西恒大高新</w:t>
      </w:r>
      <w:r>
        <w:t>(002591,</w:t>
      </w:r>
      <w:r>
        <w:t>股吧</w:t>
      </w:r>
      <w:r>
        <w:t>)</w:t>
      </w:r>
      <w:r>
        <w:t>技术实业有限公司是创新基金的受益者之一。</w:t>
      </w:r>
      <w:r>
        <w:t>2000</w:t>
      </w:r>
      <w:r>
        <w:t>年，研发出</w:t>
      </w:r>
      <w:r>
        <w:t>“KM</w:t>
      </w:r>
      <w:r>
        <w:t>高温抗蚀耐磨涂料</w:t>
      </w:r>
      <w:r>
        <w:t>”</w:t>
      </w:r>
      <w:r>
        <w:t>不久的恒大高新，资金极度紧缺。抱着试试看的态度，恒大高新将该项目申报创新基金，获得国家无偿资助</w:t>
      </w:r>
      <w:r>
        <w:t>80</w:t>
      </w:r>
      <w:r>
        <w:t>万元，江西省里配套资金</w:t>
      </w:r>
      <w:r>
        <w:t>30</w:t>
      </w:r>
      <w:r>
        <w:t>万元。恒大高新因此产值连年翻番。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在雪中送炭的同时，创新基金这种无形资产的价值，远远大于企业获得的经济支持。萍乡市新科环保陶瓷有限公司在获创新立项之前，利用碳化硅研发出的蓄热陶瓷销路不畅，即便在三明钢铁、青岛钢铁等龙头企业试用成功，对方都不敢大规模推广该项成果。获得创新基金立项后，新科环保成为这些企业的定点供货商。新科环保负责人深有感触地说：“创新基金项目代表国家级技术水平，也表明被支持的项目具备良好的成长性，是企业的一块金字招牌。”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实施创新基金</w:t>
      </w:r>
      <w:r>
        <w:t>15</w:t>
      </w:r>
      <w:r>
        <w:t>年来，江西省共组织申报国家创新基金项目</w:t>
      </w:r>
      <w:r>
        <w:t>2745</w:t>
      </w:r>
      <w:r>
        <w:t>项，获准立项</w:t>
      </w:r>
      <w:r>
        <w:t>1238</w:t>
      </w:r>
      <w:r>
        <w:t>项，资助经费</w:t>
      </w:r>
      <w:r>
        <w:t>8.6</w:t>
      </w:r>
      <w:r>
        <w:t>亿元；安排江西省创新基金经费</w:t>
      </w:r>
      <w:r>
        <w:t>1.6</w:t>
      </w:r>
      <w:r>
        <w:t>亿元，共匹配和培育了</w:t>
      </w:r>
      <w:r>
        <w:t>1228</w:t>
      </w:r>
      <w:r>
        <w:t>个创新项目。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“铺路搭桥”催生科技“小巨人”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在江西省获得支持的项目中，创新基金根据其特点，分为一般和重点两种类型进行精准扶持，加速了创新成果产业化，促进企业迅速成长为科技“小巨人”。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在江西盛富莱定向反光材料有限公司，“道路标线用全天候高亮反光珠”项目曾先后获得创新基金</w:t>
      </w:r>
      <w:r>
        <w:t>65</w:t>
      </w:r>
      <w:r>
        <w:t>万元、</w:t>
      </w:r>
      <w:r>
        <w:t>160</w:t>
      </w:r>
      <w:r>
        <w:t>万元的无偿资助，尤其是</w:t>
      </w:r>
      <w:r>
        <w:t>160</w:t>
      </w:r>
      <w:r>
        <w:t>万元的重点资助，促使他们对全天候高亮反光珠项目产业链进行延伸和技术攻关，研发出高亮度玻璃微珠。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因为创新基金招牌和资金的先期进入，两度获得滚动支持的盛富莱成功实现了规模化生产，并从民营中小企业跃升为国家高新技术企业，全天候高亮反光珠项目通过省重点新产品鉴定，成为该公司引领我国道路标线反光材料产业升级的重大科研成果，不仅吸引了不少风险投资和银行贷款，年销售收入还从</w:t>
      </w:r>
      <w:r>
        <w:t>2006</w:t>
      </w:r>
      <w:r>
        <w:t>年的</w:t>
      </w:r>
      <w:r>
        <w:t>2100</w:t>
      </w:r>
      <w:r>
        <w:t>万元，裂变成了</w:t>
      </w:r>
      <w:r>
        <w:t>2014</w:t>
      </w:r>
      <w:r>
        <w:t>年预计的</w:t>
      </w:r>
      <w:r>
        <w:t>3</w:t>
      </w:r>
      <w:r>
        <w:t>亿元，创新基金产生了乘数效应。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截至</w:t>
      </w:r>
      <w:r>
        <w:t>2013</w:t>
      </w:r>
      <w:r>
        <w:t>年底，江西省共扶持和培育类似盛富莱这样的高新技术企业</w:t>
      </w:r>
      <w:r>
        <w:t>184</w:t>
      </w:r>
      <w:r>
        <w:t>家，约占江西省高新技术企业总数的</w:t>
      </w:r>
      <w:r>
        <w:t>1/3</w:t>
      </w:r>
      <w:r>
        <w:t>。截至</w:t>
      </w:r>
      <w:r>
        <w:t>2014</w:t>
      </w:r>
      <w:r>
        <w:t>年，江西省共有</w:t>
      </w:r>
      <w:r>
        <w:t>682</w:t>
      </w:r>
      <w:r>
        <w:t>个立项项目如期验收，验收项目中，创新基金总投入为</w:t>
      </w:r>
      <w:r>
        <w:t>4.3</w:t>
      </w:r>
      <w:r>
        <w:t>亿元，吸引其他资金投入</w:t>
      </w:r>
      <w:r>
        <w:t>33.8</w:t>
      </w:r>
      <w:r>
        <w:t>亿元，放大了</w:t>
      </w:r>
      <w:r>
        <w:t>7.8</w:t>
      </w:r>
      <w:r>
        <w:t>倍；项目执行期内，累计实现销售收入</w:t>
      </w:r>
      <w:r>
        <w:t>78.1</w:t>
      </w:r>
      <w:r>
        <w:t>亿元，净利润</w:t>
      </w:r>
      <w:r>
        <w:t>8.4</w:t>
      </w:r>
      <w:r>
        <w:t>亿元，创新基金投入与产出之比达到</w:t>
      </w:r>
      <w:r>
        <w:t>1∶18</w:t>
      </w:r>
      <w:r>
        <w:t>，并涌现出江特电机</w:t>
      </w:r>
      <w:r>
        <w:t>(002176,</w:t>
      </w:r>
      <w:r>
        <w:t>股吧</w:t>
      </w:r>
      <w:r>
        <w:t>)</w:t>
      </w:r>
      <w:r>
        <w:t>、华伍股份</w:t>
      </w:r>
      <w:r>
        <w:t>(300095,</w:t>
      </w:r>
      <w:r>
        <w:t>股吧</w:t>
      </w:r>
      <w:r>
        <w:t>)</w:t>
      </w:r>
      <w:r>
        <w:t>、恒大高新、博雅生物</w:t>
      </w:r>
      <w:r>
        <w:t>(300294,</w:t>
      </w:r>
      <w:r>
        <w:t>股吧</w:t>
      </w:r>
      <w:r>
        <w:t>)</w:t>
      </w:r>
      <w:r>
        <w:t>、赣锋锂业</w:t>
      </w:r>
      <w:r>
        <w:t>(002460,</w:t>
      </w:r>
      <w:r>
        <w:t>股吧</w:t>
      </w:r>
      <w:r>
        <w:t>)</w:t>
      </w:r>
      <w:r>
        <w:t>、章源钨业</w:t>
      </w:r>
      <w:r>
        <w:t>(002378,</w:t>
      </w:r>
      <w:r>
        <w:t>股吧</w:t>
      </w:r>
      <w:r>
        <w:t>)</w:t>
      </w:r>
      <w:r>
        <w:t>等一批上市企业。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扶持平台为中小企业发展优化创新环境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南昌大学国家大学科技园近年在中小企业中很有名气。通过为</w:t>
      </w:r>
      <w:r>
        <w:t>100</w:t>
      </w:r>
      <w:r>
        <w:t>余家科技型中小企业提供各类孵化服务，科技园自身也连续多年得到创新基金</w:t>
      </w:r>
      <w:r>
        <w:t>637</w:t>
      </w:r>
      <w:r>
        <w:t>万元的奖励补助。南昌大学科技园负责人说，这一模式加快了创新创业载体的建设，提高了平台的服务质量。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从</w:t>
      </w:r>
      <w:r>
        <w:t>2006</w:t>
      </w:r>
      <w:r>
        <w:t>年起，创新基金设立科技服务平台资助项目，通过平台展开科技咨询、技术转移、研发设计、企业孵化等科技服务，间接支持科技型中小企业的发展。目前，江西省获得创新基金科技服务平台立项项目</w:t>
      </w:r>
      <w:r>
        <w:t>164</w:t>
      </w:r>
      <w:r>
        <w:t>个，获得资助</w:t>
      </w:r>
      <w:r>
        <w:t>1.2</w:t>
      </w:r>
      <w:r>
        <w:t>亿元。</w:t>
      </w:r>
    </w:p>
    <w:p w:rsidR="000B7F6A" w:rsidRDefault="000B7F6A" w:rsidP="000B7F6A">
      <w:pPr>
        <w:ind w:firstLineChars="200" w:firstLine="420"/>
      </w:pPr>
      <w:r>
        <w:rPr>
          <w:rFonts w:hint="eastAsia"/>
        </w:rPr>
        <w:t>在创新基金的支持下，</w:t>
      </w:r>
      <w:r>
        <w:t>11</w:t>
      </w:r>
      <w:r>
        <w:t>个设区市的</w:t>
      </w:r>
      <w:r>
        <w:t>100</w:t>
      </w:r>
      <w:r>
        <w:t>个县（市、区）基本上都有创新基金项目的分布，涉及新材料、生物医药、光机电一体化和电子信息等多个领域，加快了江西省战略性新兴产业的发展，如南昌的生物技术、景德镇的高技术陶瓷、鹰潭的铜产业、上饶的光学仪器以及宜春的锂电等区域特色产业，已形成区域特色产业集群。</w:t>
      </w:r>
    </w:p>
    <w:p w:rsidR="000B7F6A" w:rsidRDefault="000B7F6A" w:rsidP="000B7F6A">
      <w:pPr>
        <w:ind w:firstLineChars="200" w:firstLine="420"/>
        <w:rPr>
          <w:rFonts w:hint="eastAsia"/>
        </w:rPr>
      </w:pPr>
      <w:r>
        <w:rPr>
          <w:rFonts w:hint="eastAsia"/>
        </w:rPr>
        <w:t>创新基金，如开启创新之门的钥匙、撬动创新的支点，为中小企业插上了腾飞的翅膀，也使它们促进江西发展升级、小康提速、绿色崛起的力量更加强劲、澎湃。</w:t>
      </w:r>
    </w:p>
    <w:p w:rsidR="000B7F6A" w:rsidRDefault="000B7F6A" w:rsidP="000B7F6A">
      <w:pPr>
        <w:ind w:firstLineChars="200" w:firstLine="420"/>
        <w:jc w:val="right"/>
        <w:rPr>
          <w:rFonts w:hint="eastAsia"/>
        </w:rPr>
      </w:pPr>
      <w:r w:rsidRPr="00C601AE">
        <w:rPr>
          <w:rFonts w:hint="eastAsia"/>
        </w:rPr>
        <w:t>和讯网</w:t>
      </w:r>
      <w:smartTag w:uri="urn:schemas-microsoft-com:office:smarttags" w:element="chsdate">
        <w:smartTagPr>
          <w:attr w:name="Year" w:val="2014"/>
          <w:attr w:name="Month" w:val="12"/>
          <w:attr w:name="Day" w:val="1"/>
          <w:attr w:name="IsLunarDate" w:val="False"/>
          <w:attr w:name="IsROCDate" w:val="False"/>
        </w:smartTagPr>
        <w:r>
          <w:rPr>
            <w:rFonts w:hint="eastAsia"/>
          </w:rPr>
          <w:t>2014-12-1</w:t>
        </w:r>
      </w:smartTag>
    </w:p>
    <w:p w:rsidR="000B7F6A" w:rsidRDefault="000B7F6A" w:rsidP="00F461A8">
      <w:pPr>
        <w:sectPr w:rsidR="000B7F6A" w:rsidSect="00F461A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E701E" w:rsidRDefault="00CE701E"/>
    <w:sectPr w:rsidR="00CE70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7F6A"/>
    <w:rsid w:val="000B7F6A"/>
    <w:rsid w:val="00CE70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B7F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B7F6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B7F6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1683</Characters>
  <Application>Microsoft Office Word</Application>
  <DocSecurity>0</DocSecurity>
  <Lines>14</Lines>
  <Paragraphs>3</Paragraphs>
  <ScaleCrop>false</ScaleCrop>
  <Company>Microsoft</Company>
  <LinksUpToDate>false</LinksUpToDate>
  <CharactersWithSpaces>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2022-07-16T07:04:00Z</dcterms:created>
</cp:coreProperties>
</file>