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B21" w:rsidRDefault="00117B21" w:rsidP="0030412C">
      <w:pPr>
        <w:pStyle w:val="1"/>
        <w:spacing w:line="245" w:lineRule="auto"/>
        <w:rPr>
          <w:rFonts w:hint="eastAsia"/>
        </w:rPr>
      </w:pPr>
      <w:r w:rsidRPr="005A11BB">
        <w:rPr>
          <w:rFonts w:hint="eastAsia"/>
        </w:rPr>
        <w:t>敦煌市工商联</w:t>
      </w:r>
      <w:r>
        <w:rPr>
          <w:rFonts w:hint="eastAsia"/>
        </w:rPr>
        <w:t>：</w:t>
      </w:r>
      <w:r w:rsidRPr="005A11BB">
        <w:rPr>
          <w:rFonts w:hint="eastAsia"/>
        </w:rPr>
        <w:t>指导创建“四好”商会</w:t>
      </w:r>
      <w:r w:rsidRPr="005A11BB">
        <w:t xml:space="preserve"> 打造商会建设模板</w:t>
      </w:r>
    </w:p>
    <w:p w:rsidR="00117B21" w:rsidRDefault="00117B21" w:rsidP="00117B21">
      <w:pPr>
        <w:spacing w:line="245" w:lineRule="auto"/>
        <w:ind w:firstLineChars="200" w:firstLine="420"/>
      </w:pPr>
      <w:r>
        <w:rPr>
          <w:rFonts w:hint="eastAsia"/>
        </w:rPr>
        <w:t>敦煌市工商联全面贯彻落实习近平总书记讲话精神和全国工商联、省市工商联要求，以“四好”商会为标准，把完善商会法人治理结构，组建行业商协会作为工作重点，抓组建、重指导，商会建设取得显著成效。</w:t>
      </w:r>
    </w:p>
    <w:p w:rsidR="00117B21" w:rsidRDefault="00117B21" w:rsidP="00117B21">
      <w:pPr>
        <w:spacing w:line="245" w:lineRule="auto"/>
        <w:ind w:firstLineChars="200" w:firstLine="420"/>
      </w:pPr>
      <w:r>
        <w:rPr>
          <w:rFonts w:hint="eastAsia"/>
        </w:rPr>
        <w:t>一是管理创新，借势发力。市工商联制定了《敦煌市工商联“四好”商会创建标准（试行）》，要求各商会紧扣“四好”目标，全面提升商会建设整体水平。同时，帮助商会完善法人治理结构，壮大会员队伍，选配好班子成员，积极开展工作，发挥作用。不仅健全了工商联的组织网络，更有力地延伸了工商联工作的抓手。目前为止，</w:t>
      </w:r>
      <w:r>
        <w:t>5</w:t>
      </w:r>
      <w:r>
        <w:t>个商协会已经全部完善法人治理结构。</w:t>
      </w:r>
    </w:p>
    <w:p w:rsidR="00117B21" w:rsidRDefault="00117B21" w:rsidP="00117B21">
      <w:pPr>
        <w:spacing w:line="245" w:lineRule="auto"/>
        <w:ind w:firstLineChars="200" w:firstLine="420"/>
      </w:pPr>
      <w:r>
        <w:rPr>
          <w:rFonts w:hint="eastAsia"/>
        </w:rPr>
        <w:t>二是抓好党建，稳定方向。为了保证商会发展正确方向，市工商联推进商会和商会党组织同步设置，商会负责人和商会党组织负责人同步配备，商会工作和商会党建同步规范，全力推广敦煌市浙江商会“六心”的党建模式，将会员企业凝聚到商会党组织周围，及时传递党的声音，弘扬正能量，引导商会和会员企业听党话、跟党走。敦煌市浙江商会荣获酒泉市“优秀基层党组织”荣誉称号。</w:t>
      </w:r>
    </w:p>
    <w:p w:rsidR="00117B21" w:rsidRDefault="00117B21" w:rsidP="00117B21">
      <w:pPr>
        <w:spacing w:line="245" w:lineRule="auto"/>
        <w:ind w:firstLineChars="200" w:firstLine="420"/>
      </w:pPr>
      <w:r>
        <w:rPr>
          <w:rFonts w:hint="eastAsia"/>
        </w:rPr>
        <w:t>三是完善机制，无缝对接。市工商联建立了督促指导商会工作的工作机制和加强商会之间学习交流的联席制度。今年，市工商联加强了对行业商会的经常性走访、座谈、调研，全程指导商会筹备成立和换届工作，并对商会工作进行总结，交流经验做法，提出意见建议，搭建了商会之间相互交流学习的良好平台。</w:t>
      </w:r>
    </w:p>
    <w:p w:rsidR="00117B21" w:rsidRDefault="00117B21" w:rsidP="00117B21">
      <w:pPr>
        <w:spacing w:line="245" w:lineRule="auto"/>
        <w:ind w:firstLineChars="200" w:firstLine="420"/>
      </w:pPr>
      <w:r>
        <w:rPr>
          <w:rFonts w:hint="eastAsia"/>
        </w:rPr>
        <w:t>四是倾情服务，克难攻坚。市工商联巧搭平台，促进商会与党委政府、各有关部门的沟通联系，畅通企业家反映诉求渠道，帮助解决商会发展中遇到的困难和问题，为会员企业抱团发展、转型升级提供全方位服务。</w:t>
      </w:r>
    </w:p>
    <w:p w:rsidR="00117B21" w:rsidRPr="005A11BB" w:rsidRDefault="00117B21" w:rsidP="00117B21">
      <w:pPr>
        <w:spacing w:line="245" w:lineRule="auto"/>
        <w:ind w:firstLineChars="200" w:firstLine="420"/>
        <w:rPr>
          <w:rFonts w:hint="eastAsia"/>
        </w:rPr>
      </w:pPr>
      <w:r>
        <w:rPr>
          <w:rFonts w:hint="eastAsia"/>
        </w:rPr>
        <w:t>五是广泛宣传，扬优树表。市工商联借助统战微信公众平台、工商联简报以及各类媒体，对商会工作动态和先进典型进行广泛宣传报道，全年报送稿件</w:t>
      </w:r>
      <w:r>
        <w:t>50</w:t>
      </w:r>
      <w:r>
        <w:t>篇，其中《中华工商时报》</w:t>
      </w:r>
      <w:r>
        <w:t>10</w:t>
      </w:r>
      <w:r>
        <w:t>篇、全国工商联网站</w:t>
      </w:r>
      <w:r>
        <w:t>10</w:t>
      </w:r>
      <w:r>
        <w:t>篇，全力推动商会在新时代新征程中的作用。</w:t>
      </w:r>
    </w:p>
    <w:p w:rsidR="00117B21" w:rsidRPr="005A11BB" w:rsidRDefault="00117B21" w:rsidP="00117B21">
      <w:pPr>
        <w:spacing w:line="245" w:lineRule="auto"/>
        <w:ind w:firstLineChars="200" w:firstLine="420"/>
        <w:jc w:val="right"/>
      </w:pPr>
      <w:r w:rsidRPr="005A11BB">
        <w:rPr>
          <w:rFonts w:hint="eastAsia"/>
        </w:rPr>
        <w:t>敦煌</w:t>
      </w:r>
      <w:r>
        <w:rPr>
          <w:rFonts w:hint="eastAsia"/>
        </w:rPr>
        <w:t>党建</w:t>
      </w:r>
      <w:r>
        <w:rPr>
          <w:rFonts w:hint="eastAsia"/>
        </w:rPr>
        <w:t>2020-3-26</w:t>
      </w:r>
    </w:p>
    <w:p w:rsidR="00117B21" w:rsidRDefault="00117B21" w:rsidP="00065DCE">
      <w:pPr>
        <w:sectPr w:rsidR="00117B21" w:rsidSect="00065DCE">
          <w:type w:val="continuous"/>
          <w:pgSz w:w="11906" w:h="16838" w:code="9"/>
          <w:pgMar w:top="1644" w:right="1236" w:bottom="1418" w:left="1814" w:header="851" w:footer="907" w:gutter="0"/>
          <w:pgNumType w:start="1"/>
          <w:cols w:space="425"/>
          <w:docGrid w:type="lines" w:linePitch="341" w:charSpace="2373"/>
        </w:sectPr>
      </w:pPr>
    </w:p>
    <w:p w:rsidR="00BD4422" w:rsidRDefault="00BD4422"/>
    <w:sectPr w:rsidR="00BD44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7B21"/>
    <w:rsid w:val="00117B21"/>
    <w:rsid w:val="00BD44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17B21"/>
    <w:pPr>
      <w:widowControl/>
      <w:spacing w:before="100" w:beforeAutospacing="1" w:after="100" w:afterAutospacing="1" w:line="242"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7B21"/>
    <w:rPr>
      <w:rFonts w:ascii="黑体" w:eastAsia="黑体" w:hAnsi="宋体" w:cs="Times New Roman"/>
      <w:b/>
      <w:kern w:val="36"/>
      <w:sz w:val="32"/>
      <w:szCs w:val="32"/>
    </w:rPr>
  </w:style>
  <w:style w:type="paragraph" w:customStyle="1" w:styleId="Char2CharCharChar">
    <w:name w:val="Char2 Char Char Char"/>
    <w:basedOn w:val="a"/>
    <w:autoRedefine/>
    <w:rsid w:val="00117B2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701</Characters>
  <Application>Microsoft Office Word</Application>
  <DocSecurity>0</DocSecurity>
  <Lines>5</Lines>
  <Paragraphs>1</Paragraphs>
  <ScaleCrop>false</ScaleCrop>
  <Company>Microsoft</Company>
  <LinksUpToDate>false</LinksUpToDate>
  <CharactersWithSpaces>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2022-07-18T07:20:00Z</dcterms:created>
</cp:coreProperties>
</file>