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88D" w:rsidRDefault="0001288D" w:rsidP="00387159">
      <w:pPr>
        <w:pStyle w:val="1"/>
        <w:rPr>
          <w:rFonts w:hint="eastAsia"/>
        </w:rPr>
      </w:pPr>
      <w:r w:rsidRPr="00387159">
        <w:rPr>
          <w:rFonts w:hint="eastAsia"/>
        </w:rPr>
        <w:t>江苏省工商联推出“</w:t>
      </w:r>
      <w:r w:rsidRPr="00387159">
        <w:t>1+N</w:t>
      </w:r>
      <w:r w:rsidRPr="00387159">
        <w:t>”</w:t>
      </w:r>
      <w:r w:rsidRPr="00387159">
        <w:t>工作机制</w:t>
      </w:r>
    </w:p>
    <w:p w:rsidR="0001288D" w:rsidRDefault="0001288D" w:rsidP="0001288D">
      <w:pPr>
        <w:ind w:firstLineChars="200" w:firstLine="420"/>
        <w:rPr>
          <w:rFonts w:hint="eastAsia"/>
        </w:rPr>
      </w:pPr>
      <w:r>
        <w:rPr>
          <w:rFonts w:hint="eastAsia"/>
        </w:rPr>
        <w:t>（本报记者庄道秋）</w:t>
      </w:r>
    </w:p>
    <w:p w:rsidR="0001288D" w:rsidRDefault="0001288D" w:rsidP="0001288D">
      <w:pPr>
        <w:ind w:firstLineChars="200" w:firstLine="420"/>
      </w:pPr>
      <w:r>
        <w:rPr>
          <w:rFonts w:hint="eastAsia"/>
        </w:rPr>
        <w:t>在围绕中心，服务大局，促进“两个健康”发展中，江苏省工商联创造性地推出“</w:t>
      </w:r>
      <w:r>
        <w:t>1+N”</w:t>
      </w:r>
      <w:r>
        <w:t>工作机制，聚焦民营经济发展的痛点难点堵点，用实策、出实招、见实效，筑起服务民营经济高质量发展的强大合力。该项工作荣获</w:t>
      </w:r>
      <w:r>
        <w:t>2019</w:t>
      </w:r>
      <w:r>
        <w:t>年度全国统战工作实践创新成果奖。</w:t>
      </w:r>
    </w:p>
    <w:p w:rsidR="0001288D" w:rsidRDefault="0001288D" w:rsidP="0001288D">
      <w:pPr>
        <w:ind w:firstLineChars="200" w:firstLine="420"/>
      </w:pPr>
      <w:r>
        <w:rPr>
          <w:rFonts w:hint="eastAsia"/>
        </w:rPr>
        <w:t>江苏省人大常委会副主任、省工商联主席许仲梓说：“目前，我们与</w:t>
      </w:r>
      <w:r>
        <w:t>35</w:t>
      </w:r>
      <w:r>
        <w:t>个政府部门和机构，建立了</w:t>
      </w:r>
      <w:r>
        <w:t>‘1+N’</w:t>
      </w:r>
      <w:r>
        <w:t>工作机制。要巩固深化与政府部门</w:t>
      </w:r>
      <w:r>
        <w:t>‘1+N’</w:t>
      </w:r>
      <w:r>
        <w:t>合作机制，通过协同开展工作、及时反应诉求，努力形成支持企业发展的合力，推动各项惠企政策落地落实。</w:t>
      </w:r>
      <w:r>
        <w:t>”</w:t>
      </w:r>
    </w:p>
    <w:p w:rsidR="0001288D" w:rsidRDefault="0001288D" w:rsidP="0001288D">
      <w:pPr>
        <w:ind w:firstLineChars="200" w:firstLine="420"/>
      </w:pPr>
      <w:r>
        <w:rPr>
          <w:rFonts w:hint="eastAsia"/>
        </w:rPr>
        <w:t>“‘</w:t>
      </w:r>
      <w:r>
        <w:t>1’</w:t>
      </w:r>
      <w:r>
        <w:t>指工商联，</w:t>
      </w:r>
      <w:r>
        <w:t>‘N’</w:t>
      </w:r>
      <w:r>
        <w:t>是党委政府及相关部门。通过不断加强和改进自身建设，加强多部门点对点沟通，传递企业发展的痛点、难点，形成符合民营企业发展特点的问题解决方案，充分释放有关部门的政策红利，放大部门合作的叠加优化效应，合力营造民营企业发展的良好政务环境、政策环境、市场环境、法治环境和社会环境。可以说，</w:t>
      </w:r>
      <w:r>
        <w:t>‘1+N’</w:t>
      </w:r>
      <w:r>
        <w:t>工作机制就是工商联具体职能的实践和落实机制。</w:t>
      </w:r>
      <w:r>
        <w:t>”</w:t>
      </w:r>
      <w:r>
        <w:t>对于</w:t>
      </w:r>
      <w:r>
        <w:t>“1+N”</w:t>
      </w:r>
      <w:r>
        <w:t>工作机制，江苏省委统战部副部长、省工商联党组书记顾万峰这样表示。</w:t>
      </w:r>
    </w:p>
    <w:p w:rsidR="0001288D" w:rsidRDefault="0001288D" w:rsidP="0001288D">
      <w:pPr>
        <w:ind w:firstLineChars="200" w:firstLine="420"/>
      </w:pPr>
      <w:r>
        <w:rPr>
          <w:rFonts w:hint="eastAsia"/>
        </w:rPr>
        <w:t>据了解，江苏省工商联在做实“</w:t>
      </w:r>
      <w:r>
        <w:t>1”</w:t>
      </w:r>
      <w:r>
        <w:t>的前提下，着力在</w:t>
      </w:r>
      <w:r>
        <w:t>“N”</w:t>
      </w:r>
      <w:r>
        <w:t>这个变量上做足文章，不断拓展</w:t>
      </w:r>
      <w:r>
        <w:t>“N”</w:t>
      </w:r>
      <w:r>
        <w:t>内涵，构筑服务</w:t>
      </w:r>
      <w:r>
        <w:t>“</w:t>
      </w:r>
      <w:r>
        <w:t>两个健康</w:t>
      </w:r>
      <w:r>
        <w:t>”</w:t>
      </w:r>
      <w:r>
        <w:t>的最大同盟。从营造公平市场环境、降低民营企业负担、畅通企业融资渠道、推动民营企业转型升级、推动企业绿色发展、精准扶贫、保护企业合法权益、推动企业</w:t>
      </w:r>
      <w:r>
        <w:t>“</w:t>
      </w:r>
      <w:r>
        <w:t>走出去</w:t>
      </w:r>
      <w:r>
        <w:t>”</w:t>
      </w:r>
      <w:r>
        <w:t>等八个方面，与江苏省相关职能部门、金融机构、高校科研院所等建立</w:t>
      </w:r>
      <w:r>
        <w:t>“1+N”</w:t>
      </w:r>
      <w:r>
        <w:t>工作机制。</w:t>
      </w:r>
    </w:p>
    <w:p w:rsidR="0001288D" w:rsidRDefault="0001288D" w:rsidP="0001288D">
      <w:pPr>
        <w:ind w:firstLineChars="200" w:firstLine="420"/>
      </w:pPr>
      <w:r>
        <w:rPr>
          <w:rFonts w:hint="eastAsia"/>
        </w:rPr>
        <w:t>据介绍，江苏省工商联与江苏省委政法委建立江苏省产权保护联席会议机制，与江苏省高级人民法院建立民营经济领域纠纷诉调对接工作机制和商事审判专业人员咨询机制，与江苏省人民检察院建立沟通联系机制，与江苏省司法厅签订法律服务民营经济高质量发展框架协议，与江苏省人社厅及江苏省总工会建立劳动关系三方协商机制，与江苏省委网信办建立民营经济领域重大舆情相互通报合作机制等方面发挥积极作用。</w:t>
      </w:r>
    </w:p>
    <w:p w:rsidR="0001288D" w:rsidRDefault="0001288D" w:rsidP="0001288D">
      <w:pPr>
        <w:ind w:firstLineChars="200" w:firstLine="420"/>
      </w:pPr>
      <w:r>
        <w:rPr>
          <w:rFonts w:hint="eastAsia"/>
        </w:rPr>
        <w:t>江苏省工商联与江苏省纪委合作开展全省营商环境评估，坚持“民营经济视角、江苏省情特色”的工作思路，开展“江苏省区域民营经济营商环境评价”和“江苏省民营企业减税降费获得感评估”两项第三方评估工作；与江苏省税务局合作建立“政企服务直通车”，宣传减税降费的惠企政策，及时解决政策落地过程中暴露的问题；与江苏省工信厅合作，共同做好服务中小企业的各项工作，成立省工商联中小企业委员会，不断探索服务中小企业的新模式；与江苏省地方金融监管局、人民银行南京分行签订合作协议，举办促进民营企业发展银企对接会，</w:t>
      </w:r>
      <w:r>
        <w:t>30</w:t>
      </w:r>
      <w:r>
        <w:t>个银企合作项目签约，</w:t>
      </w:r>
      <w:r>
        <w:rPr>
          <w:rFonts w:hint="eastAsia"/>
        </w:rPr>
        <w:t>授信总额达到</w:t>
      </w:r>
      <w:r>
        <w:t>300</w:t>
      </w:r>
      <w:r>
        <w:t>亿元；与江苏省科技厅建立的</w:t>
      </w:r>
      <w:r>
        <w:t>“</w:t>
      </w:r>
      <w:r>
        <w:t>深化产学研合作</w:t>
      </w:r>
      <w:r>
        <w:t>”</w:t>
      </w:r>
      <w:r>
        <w:t>、</w:t>
      </w:r>
      <w:r>
        <w:t>“</w:t>
      </w:r>
      <w:r>
        <w:t>创新激励</w:t>
      </w:r>
      <w:r>
        <w:t>”</w:t>
      </w:r>
      <w:r>
        <w:t>等工作机制，进一步营造了支持民营企业创新发展的良好氛围；与江苏省统计局合作汇总的民营经济统计指标体系中，有</w:t>
      </w:r>
      <w:r>
        <w:t>12</w:t>
      </w:r>
      <w:r>
        <w:t>个政府部门</w:t>
      </w:r>
      <w:r>
        <w:t>31</w:t>
      </w:r>
      <w:r>
        <w:t>类</w:t>
      </w:r>
      <w:r>
        <w:t>100</w:t>
      </w:r>
      <w:r>
        <w:t>多项数据，被纳入</w:t>
      </w:r>
      <w:r>
        <w:t>“</w:t>
      </w:r>
      <w:r>
        <w:t>江苏省部门综合统计一套表</w:t>
      </w:r>
      <w:r>
        <w:t>”</w:t>
      </w:r>
      <w:r>
        <w:t>中，形成了统计数据的制度化、规范化。与公检法司等单位合作形成的诉调对接、案件受理等机制，在全省得到了有效的落实；与江苏省外事办创建省内民企外事便利服务模式，携手开设民营企业</w:t>
      </w:r>
      <w:r>
        <w:t>APEC</w:t>
      </w:r>
      <w:r>
        <w:t>商务旅行卡申办绿色通道，助力企业走出去参与</w:t>
      </w:r>
      <w:r>
        <w:t>“</w:t>
      </w:r>
      <w:r>
        <w:t>一带一路</w:t>
      </w:r>
      <w:r>
        <w:t>”</w:t>
      </w:r>
      <w:r>
        <w:t>建设；与江苏省内多所高校合</w:t>
      </w:r>
      <w:r>
        <w:rPr>
          <w:rFonts w:hint="eastAsia"/>
        </w:rPr>
        <w:t>作，开展民营企业进高校“三个一”活动，通过一场创业创新分享会、一场产学研对接会以及一场人才招聘会，解决校企信息不对称难题，积极助推民营企业转型升级。</w:t>
      </w:r>
    </w:p>
    <w:p w:rsidR="0001288D" w:rsidRDefault="0001288D" w:rsidP="0001288D">
      <w:pPr>
        <w:ind w:firstLineChars="200" w:firstLine="420"/>
        <w:rPr>
          <w:rFonts w:hint="eastAsia"/>
        </w:rPr>
      </w:pPr>
      <w:r>
        <w:rPr>
          <w:rFonts w:hint="eastAsia"/>
        </w:rPr>
        <w:t>今年</w:t>
      </w:r>
      <w:r>
        <w:t>4</w:t>
      </w:r>
      <w:r>
        <w:t>月</w:t>
      </w:r>
      <w:r>
        <w:t>7</w:t>
      </w:r>
      <w:r>
        <w:t>日，江苏省委办公厅、省政府办公厅下发了《关于加强和完善省政府部门与民主党派省委、省工商联对口联系工作的意见》，明确江苏省发改委、工信厅、商务厅、统计局、省地方金融监管局对口联系省工商联，并对联系工作提出了具体要求。</w:t>
      </w:r>
      <w:r>
        <w:t>“</w:t>
      </w:r>
      <w:r>
        <w:t>这是对省工商联着力打造</w:t>
      </w:r>
      <w:r>
        <w:t>‘1+N’</w:t>
      </w:r>
      <w:r>
        <w:t>工作机制的刚性规定，我们要充分借助这个平台，服务再优化、措施再具体、落实再到位，协同促进对口联系工作经常化、规范化、制度化。我们要搭建好金融服务平台。通过省综合金融服务平台，建立</w:t>
      </w:r>
      <w:r>
        <w:t>‘</w:t>
      </w:r>
      <w:r>
        <w:t>绿色通道</w:t>
      </w:r>
      <w:r>
        <w:t>’</w:t>
      </w:r>
      <w:r>
        <w:t>，引导金融机构加大对民营企业融资支持力度，压低企业综合融资成本，</w:t>
      </w:r>
      <w:r>
        <w:rPr>
          <w:rFonts w:hint="eastAsia"/>
        </w:rPr>
        <w:t>提高融资对接效率。协调各类特别是政府性融资担保机构，对受疫情影响暂时受困的中小微企业提供担保服务，帮助企业渡过难关。”顾万峰对记者表示。</w:t>
      </w:r>
    </w:p>
    <w:p w:rsidR="0001288D" w:rsidRPr="00387159" w:rsidRDefault="0001288D" w:rsidP="0001288D">
      <w:pPr>
        <w:ind w:firstLineChars="200" w:firstLine="420"/>
        <w:jc w:val="right"/>
        <w:rPr>
          <w:rFonts w:hint="eastAsia"/>
        </w:rPr>
      </w:pPr>
      <w:r w:rsidRPr="00387159">
        <w:rPr>
          <w:rFonts w:hint="eastAsia"/>
        </w:rPr>
        <w:t>中华工商网</w:t>
      </w:r>
      <w:smartTag w:uri="urn:schemas-microsoft-com:office:smarttags" w:element="chsdate">
        <w:smartTagPr>
          <w:attr w:name="Year" w:val="2020"/>
          <w:attr w:name="Month" w:val="8"/>
          <w:attr w:name="Day" w:val="27"/>
          <w:attr w:name="IsLunarDate" w:val="False"/>
          <w:attr w:name="IsROCDate" w:val="False"/>
        </w:smartTagPr>
        <w:r>
          <w:rPr>
            <w:rFonts w:hint="eastAsia"/>
          </w:rPr>
          <w:t>2020-8-27</w:t>
        </w:r>
      </w:smartTag>
    </w:p>
    <w:p w:rsidR="0001288D" w:rsidRDefault="0001288D" w:rsidP="00461218">
      <w:pPr>
        <w:sectPr w:rsidR="0001288D" w:rsidSect="00461218">
          <w:type w:val="continuous"/>
          <w:pgSz w:w="11906" w:h="16838" w:code="9"/>
          <w:pgMar w:top="1644" w:right="1236" w:bottom="1418" w:left="1814" w:header="851" w:footer="907" w:gutter="0"/>
          <w:pgNumType w:start="1"/>
          <w:cols w:space="425"/>
          <w:docGrid w:type="lines" w:linePitch="341" w:charSpace="2373"/>
        </w:sectPr>
      </w:pPr>
    </w:p>
    <w:p w:rsidR="00AE09A7" w:rsidRDefault="00AE09A7"/>
    <w:sectPr w:rsidR="00AE09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288D"/>
    <w:rsid w:val="0001288D"/>
    <w:rsid w:val="00AE09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28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288D"/>
    <w:rPr>
      <w:rFonts w:ascii="黑体" w:eastAsia="黑体" w:hAnsi="宋体" w:cs="Times New Roman"/>
      <w:b/>
      <w:kern w:val="36"/>
      <w:sz w:val="32"/>
      <w:szCs w:val="32"/>
    </w:rPr>
  </w:style>
  <w:style w:type="paragraph" w:customStyle="1" w:styleId="Char2CharCharChar">
    <w:name w:val="Char2 Char Char Char"/>
    <w:basedOn w:val="a"/>
    <w:autoRedefine/>
    <w:rsid w:val="000128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1512</Characters>
  <Application>Microsoft Office Word</Application>
  <DocSecurity>0</DocSecurity>
  <Lines>12</Lines>
  <Paragraphs>3</Paragraphs>
  <ScaleCrop>false</ScaleCrop>
  <Company>Microsoft</Company>
  <LinksUpToDate>false</LinksUpToDate>
  <CharactersWithSpaces>1774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2022-07-18T07:10:00Z</dcterms:created>
</cp:coreProperties>
</file>