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76C" w:rsidRDefault="0075376C" w:rsidP="00BF63D3">
      <w:pPr>
        <w:pStyle w:val="1"/>
        <w:rPr>
          <w:rFonts w:hint="eastAsia"/>
        </w:rPr>
      </w:pPr>
      <w:r w:rsidRPr="00BF63D3">
        <w:rPr>
          <w:rFonts w:hint="eastAsia"/>
        </w:rPr>
        <w:t>“</w:t>
      </w:r>
      <w:r w:rsidRPr="00BF63D3">
        <w:t>40条</w:t>
      </w:r>
      <w:r w:rsidRPr="00BF63D3">
        <w:t>”</w:t>
      </w:r>
      <w:r w:rsidRPr="00BF63D3">
        <w:t>促南昌非公经济快速发展</w:t>
      </w:r>
    </w:p>
    <w:p w:rsidR="0075376C" w:rsidRDefault="0075376C" w:rsidP="0075376C">
      <w:pPr>
        <w:ind w:firstLineChars="200" w:firstLine="420"/>
      </w:pPr>
      <w:r>
        <w:rPr>
          <w:rFonts w:hint="eastAsia"/>
        </w:rPr>
        <w:t>去年</w:t>
      </w:r>
      <w:r>
        <w:t>8</w:t>
      </w:r>
      <w:r>
        <w:t>月</w:t>
      </w:r>
      <w:r>
        <w:t>16</w:t>
      </w:r>
      <w:r>
        <w:t>日，南昌出台《关于加快民营经济发展的政策措施》（简称</w:t>
      </w:r>
      <w:r>
        <w:t>“40</w:t>
      </w:r>
      <w:r>
        <w:t>条</w:t>
      </w:r>
      <w:r>
        <w:t>”</w:t>
      </w:r>
      <w:r>
        <w:t>），为我市非公经济发展</w:t>
      </w:r>
      <w:r>
        <w:t>“</w:t>
      </w:r>
      <w:r>
        <w:t>降门槛、拆篱笆、搭平台、强服务</w:t>
      </w:r>
      <w:r>
        <w:t>”</w:t>
      </w:r>
      <w:r>
        <w:t>，为深入推进打造核心增长极注入动力。一年来，</w:t>
      </w:r>
      <w:r>
        <w:t>“40</w:t>
      </w:r>
      <w:r>
        <w:t>条</w:t>
      </w:r>
      <w:r>
        <w:t>”</w:t>
      </w:r>
      <w:r>
        <w:t>政策落地有声，执行到位，全市中小企业、非公经济发展势头良好，呈现出总量持续扩大、结构日益优化、贡献度明显提升的良好态势，对全市经济社会发展的支撑作用日益明显。</w:t>
      </w:r>
    </w:p>
    <w:p w:rsidR="0075376C" w:rsidRDefault="0075376C" w:rsidP="0075376C">
      <w:pPr>
        <w:ind w:firstLineChars="200" w:firstLine="420"/>
      </w:pPr>
      <w:r>
        <w:rPr>
          <w:rFonts w:hint="eastAsia"/>
        </w:rPr>
        <w:t>“小不点”变“大个头”</w:t>
      </w:r>
    </w:p>
    <w:p w:rsidR="0075376C" w:rsidRDefault="0075376C" w:rsidP="0075376C">
      <w:pPr>
        <w:ind w:firstLineChars="200" w:firstLine="420"/>
      </w:pPr>
      <w:r>
        <w:t>在南昌，</w:t>
      </w:r>
      <w:r>
        <w:t>7</w:t>
      </w:r>
      <w:r>
        <w:t>万余家民营企业活跃在经济战线上，成为打造核心增长极当之无愧的重要力量。可是，非公经济发展质量不高，却与南昌打造核心增长极的战略定位不相</w:t>
      </w:r>
      <w:r>
        <w:t>“</w:t>
      </w:r>
      <w:r>
        <w:t>匹配</w:t>
      </w:r>
      <w:r>
        <w:t>”</w:t>
      </w:r>
      <w:r>
        <w:t>。如何扶一把？如何送一程？</w:t>
      </w:r>
      <w:r>
        <w:t>“40</w:t>
      </w:r>
      <w:r>
        <w:t>条</w:t>
      </w:r>
      <w:r>
        <w:t>”</w:t>
      </w:r>
      <w:r>
        <w:t>出台以后，全市各县（区）、开发区（新区）和市直相关部门按照</w:t>
      </w:r>
      <w:r>
        <w:t>“</w:t>
      </w:r>
      <w:r>
        <w:t>降门槛、拆篱笆、搭平台、强服务</w:t>
      </w:r>
      <w:r>
        <w:t>”</w:t>
      </w:r>
      <w:r>
        <w:t>的要求，纷纷结合本县区、本部门的实际出台了各自的配套措施和实施意见，使政策措施进一步细化、量化，更具有针对性、操作性。</w:t>
      </w:r>
    </w:p>
    <w:p w:rsidR="0075376C" w:rsidRDefault="0075376C" w:rsidP="0075376C">
      <w:pPr>
        <w:ind w:firstLineChars="200" w:firstLine="420"/>
      </w:pPr>
      <w:r>
        <w:t>滕王科技是南昌本土一家手机游戏开发公司，三年前在黄泽辉手上创办起来。游戏开发的性质决定企业前期投入大，效益需</w:t>
      </w:r>
      <w:r>
        <w:t>2-3</w:t>
      </w:r>
      <w:r>
        <w:t>年才能显现出来。公司</w:t>
      </w:r>
      <w:r>
        <w:t>“</w:t>
      </w:r>
      <w:r>
        <w:t>人脑加电脑</w:t>
      </w:r>
      <w:r>
        <w:t>”</w:t>
      </w:r>
      <w:r>
        <w:t>，最大的成本即人力成本，让高端研发人员潜心留在南昌研发创新，资金维系非常重要。</w:t>
      </w:r>
      <w:r>
        <w:t>40</w:t>
      </w:r>
      <w:r>
        <w:t>条政策启动后，黄泽辉通过市工信委等部门争取到新兴产业创业资金</w:t>
      </w:r>
      <w:r>
        <w:t>30</w:t>
      </w:r>
      <w:r>
        <w:t>多万元。</w:t>
      </w:r>
    </w:p>
    <w:p w:rsidR="0075376C" w:rsidRDefault="0075376C" w:rsidP="0075376C">
      <w:pPr>
        <w:ind w:firstLineChars="200" w:firstLine="420"/>
      </w:pPr>
      <w:r>
        <w:t>“</w:t>
      </w:r>
      <w:r>
        <w:t>不久前，公司研发一款游戏产品断了资金链，多亏了市工信委争取到全民创业项目补助</w:t>
      </w:r>
      <w:r>
        <w:t>20</w:t>
      </w:r>
      <w:r>
        <w:t>万元</w:t>
      </w:r>
      <w:r>
        <w:t>‘</w:t>
      </w:r>
      <w:r>
        <w:t>救场</w:t>
      </w:r>
      <w:r>
        <w:t>’</w:t>
      </w:r>
      <w:r>
        <w:t>，让我们赶上了交货节点，现在软件已在腾讯平台上线运营。</w:t>
      </w:r>
      <w:r>
        <w:t>”</w:t>
      </w:r>
      <w:r>
        <w:t>熬过了</w:t>
      </w:r>
      <w:r>
        <w:t>“</w:t>
      </w:r>
      <w:r>
        <w:t>研发</w:t>
      </w:r>
      <w:r>
        <w:t>”</w:t>
      </w:r>
      <w:r>
        <w:t>期，滕王科技目前已有</w:t>
      </w:r>
      <w:r>
        <w:t>60</w:t>
      </w:r>
      <w:r>
        <w:t>项产品陆续上线运营，员工由最初的几个人变成</w:t>
      </w:r>
      <w:r>
        <w:t>600</w:t>
      </w:r>
      <w:r>
        <w:t>人的大团队，预计明年将呈爆发式增长，营业收入达到</w:t>
      </w:r>
      <w:r>
        <w:t>1</w:t>
      </w:r>
      <w:r>
        <w:t>亿元。</w:t>
      </w:r>
    </w:p>
    <w:p w:rsidR="0075376C" w:rsidRDefault="0075376C" w:rsidP="0075376C">
      <w:pPr>
        <w:ind w:firstLineChars="200" w:firstLine="420"/>
      </w:pPr>
      <w:r>
        <w:t>据了解，为满足我市中小企业发展需要，</w:t>
      </w:r>
      <w:r>
        <w:t>“40</w:t>
      </w:r>
      <w:r>
        <w:t>条</w:t>
      </w:r>
      <w:r>
        <w:t>”</w:t>
      </w:r>
      <w:r>
        <w:t>出台后，全市各级、各部门不断加大资金扶持力度，帮助企业缓解融资难题，进一步完善公共服务体系和平台建设。其中，市工信委试点</w:t>
      </w:r>
      <w:r>
        <w:t>“</w:t>
      </w:r>
      <w:r>
        <w:t>财园信贷通</w:t>
      </w:r>
      <w:r>
        <w:t>”</w:t>
      </w:r>
      <w:r>
        <w:t>新型融资产品，共向合作银行推荐贷款企业</w:t>
      </w:r>
      <w:r>
        <w:t>417</w:t>
      </w:r>
      <w:r>
        <w:t>户，目前银行已向</w:t>
      </w:r>
      <w:r>
        <w:t>184</w:t>
      </w:r>
      <w:r>
        <w:t>户企业提供贷款总额</w:t>
      </w:r>
      <w:r>
        <w:t>6.5</w:t>
      </w:r>
      <w:r>
        <w:t>亿元；市人保局新建了南昌市大学生电子商务孵化基地等</w:t>
      </w:r>
      <w:r>
        <w:t>5</w:t>
      </w:r>
      <w:r>
        <w:t>个创业孵化基地；市国税局、市地税局今年以来对我市近</w:t>
      </w:r>
      <w:r>
        <w:t>2</w:t>
      </w:r>
      <w:r>
        <w:t>万户（次）小微企业和</w:t>
      </w:r>
      <w:r>
        <w:t>1.5</w:t>
      </w:r>
      <w:r>
        <w:t>万户个体工商户减免税收累计近</w:t>
      </w:r>
      <w:r>
        <w:t>3983</w:t>
      </w:r>
      <w:r>
        <w:t>万元</w:t>
      </w:r>
      <w:r>
        <w:t>……</w:t>
      </w:r>
    </w:p>
    <w:p w:rsidR="0075376C" w:rsidRDefault="0075376C" w:rsidP="0075376C">
      <w:pPr>
        <w:ind w:firstLineChars="200" w:firstLine="420"/>
      </w:pPr>
      <w:r>
        <w:rPr>
          <w:rFonts w:hint="eastAsia"/>
        </w:rPr>
        <w:t>“降门槛”添活力</w:t>
      </w:r>
    </w:p>
    <w:p w:rsidR="0075376C" w:rsidRDefault="0075376C" w:rsidP="0075376C">
      <w:pPr>
        <w:ind w:firstLineChars="200" w:firstLine="420"/>
      </w:pPr>
      <w:smartTag w:uri="urn:schemas-microsoft-com:office:smarttags" w:element="chsdate">
        <w:smartTagPr>
          <w:attr w:name="Year" w:val="2014"/>
          <w:attr w:name="Month" w:val="11"/>
          <w:attr w:name="Day" w:val="4"/>
          <w:attr w:name="IsLunarDate" w:val="False"/>
          <w:attr w:name="IsROCDate" w:val="False"/>
        </w:smartTagPr>
        <w:r>
          <w:t>11</w:t>
        </w:r>
        <w:r>
          <w:t>月</w:t>
        </w:r>
        <w:r>
          <w:t>4</w:t>
        </w:r>
        <w:r>
          <w:t>日</w:t>
        </w:r>
      </w:smartTag>
      <w:r>
        <w:t>上午，经营医疗生意的张娟在市行政服务中心工商局窗口办好了营业执照，非常开心：</w:t>
      </w:r>
      <w:r>
        <w:t>“‘40</w:t>
      </w:r>
      <w:r>
        <w:t>条</w:t>
      </w:r>
      <w:r>
        <w:t>’</w:t>
      </w:r>
      <w:r>
        <w:t>给了公司一个缓冲期。等本月中旬注射器的货款到账，我手上几笔生意又能盘活。</w:t>
      </w:r>
      <w:r>
        <w:t>”</w:t>
      </w:r>
      <w:r>
        <w:t>张娟的企业资金周转困难，参照</w:t>
      </w:r>
      <w:r>
        <w:t>40</w:t>
      </w:r>
      <w:r>
        <w:t>条政策里的一条规定，对因资金困难不能在法定缴付期限内缴足出资金额且无违法记录的民营企业，可申请延长出资期限，最长为半年。</w:t>
      </w:r>
    </w:p>
    <w:p w:rsidR="0075376C" w:rsidRDefault="0075376C" w:rsidP="0075376C">
      <w:pPr>
        <w:ind w:firstLineChars="200" w:firstLine="420"/>
      </w:pPr>
      <w:r>
        <w:t>一年来，按照</w:t>
      </w:r>
      <w:r>
        <w:t>“</w:t>
      </w:r>
      <w:r>
        <w:t>非禁即准</w:t>
      </w:r>
      <w:r>
        <w:t>”</w:t>
      </w:r>
      <w:r>
        <w:t>的原则，我市各级政府、各有关部门进一步放宽市场准入条件，鼓励中小企业加快发展。其中，湾里区推行注册登记行政指导，为企业量身定制注册登记方案，帮助企业尽快完成登记手续；放开税务登记门槛，不再设投资金额限制，实现对税务登记事项实行即时办理。桑海开发区制定了最新版《服务手册》以及</w:t>
      </w:r>
      <w:r>
        <w:t>“</w:t>
      </w:r>
      <w:r>
        <w:t>开发区项目推进流程图</w:t>
      </w:r>
      <w:r>
        <w:t>”</w:t>
      </w:r>
      <w:r>
        <w:t>，共压缩办事时限</w:t>
      </w:r>
      <w:r>
        <w:t>138.5</w:t>
      </w:r>
      <w:r>
        <w:t>天。</w:t>
      </w:r>
    </w:p>
    <w:p w:rsidR="0075376C" w:rsidRDefault="0075376C" w:rsidP="0075376C">
      <w:pPr>
        <w:ind w:firstLineChars="200" w:firstLine="420"/>
        <w:rPr>
          <w:rFonts w:hint="eastAsia"/>
        </w:rPr>
      </w:pPr>
      <w:r>
        <w:t>“40</w:t>
      </w:r>
      <w:r>
        <w:t>条</w:t>
      </w:r>
      <w:r>
        <w:t>”</w:t>
      </w:r>
      <w:r>
        <w:t>政策出台以来，我市不断向民营企业放开投资领域，支持和鼓励民营企业参与市政公用事业和基础设施建设。其中，市发改委在民营资本进入市政公用事业、污水处理等领域进行试点，现在我市城市污水处理厂污泥处置工程和象湖污水处理厂项目均由民营企业投资建设。市房管局鼓励和支持民营经济主体参与本市公共租赁住房项目建设，目前已有</w:t>
      </w:r>
      <w:r>
        <w:t>11</w:t>
      </w:r>
      <w:r>
        <w:t>家民营经济主体参与公共租赁住房项目建设，共建设公共租赁住房</w:t>
      </w:r>
      <w:r>
        <w:t>4287</w:t>
      </w:r>
      <w:r>
        <w:t>套，建筑面积</w:t>
      </w:r>
      <w:r>
        <w:t>29.67</w:t>
      </w:r>
      <w:r>
        <w:t>万平方米。</w:t>
      </w:r>
    </w:p>
    <w:p w:rsidR="0075376C" w:rsidRDefault="0075376C" w:rsidP="0075376C">
      <w:pPr>
        <w:ind w:firstLineChars="200" w:firstLine="420"/>
        <w:rPr>
          <w:rFonts w:hint="eastAsia"/>
        </w:rPr>
      </w:pPr>
      <w:r w:rsidRPr="00BF63D3">
        <w:rPr>
          <w:rFonts w:hint="eastAsia"/>
        </w:rPr>
        <w:t>记者万晓霞</w:t>
      </w:r>
    </w:p>
    <w:p w:rsidR="0075376C" w:rsidRDefault="0075376C" w:rsidP="0075376C">
      <w:pPr>
        <w:ind w:firstLineChars="200" w:firstLine="420"/>
        <w:jc w:val="right"/>
        <w:rPr>
          <w:rFonts w:hint="eastAsia"/>
        </w:rPr>
      </w:pPr>
      <w:r w:rsidRPr="00BF63D3">
        <w:rPr>
          <w:rFonts w:hint="eastAsia"/>
        </w:rPr>
        <w:t>南昌日报</w:t>
      </w:r>
      <w:smartTag w:uri="urn:schemas-microsoft-com:office:smarttags" w:element="chsdate">
        <w:smartTagPr>
          <w:attr w:name="Year" w:val="2014"/>
          <w:attr w:name="Month" w:val="11"/>
          <w:attr w:name="Day" w:val="10"/>
          <w:attr w:name="IsLunarDate" w:val="False"/>
          <w:attr w:name="IsROCDate" w:val="False"/>
        </w:smartTagPr>
        <w:r>
          <w:rPr>
            <w:rFonts w:hint="eastAsia"/>
          </w:rPr>
          <w:t>2014-11-10</w:t>
        </w:r>
      </w:smartTag>
    </w:p>
    <w:p w:rsidR="0075376C" w:rsidRDefault="0075376C" w:rsidP="008E60A0">
      <w:pPr>
        <w:sectPr w:rsidR="0075376C" w:rsidSect="008E60A0">
          <w:type w:val="continuous"/>
          <w:pgSz w:w="11906" w:h="16838" w:code="9"/>
          <w:pgMar w:top="1644" w:right="1236" w:bottom="1418" w:left="1814" w:header="851" w:footer="907" w:gutter="0"/>
          <w:pgNumType w:start="1"/>
          <w:cols w:space="425"/>
          <w:docGrid w:type="lines" w:linePitch="341" w:charSpace="2373"/>
        </w:sectPr>
      </w:pPr>
    </w:p>
    <w:p w:rsidR="00A6008C" w:rsidRDefault="00A6008C"/>
    <w:sectPr w:rsidR="00A600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376C"/>
    <w:rsid w:val="0075376C"/>
    <w:rsid w:val="00A600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37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376C"/>
    <w:rPr>
      <w:rFonts w:ascii="黑体" w:eastAsia="黑体" w:hAnsi="宋体" w:cs="Times New Roman"/>
      <w:b/>
      <w:kern w:val="36"/>
      <w:sz w:val="32"/>
      <w:szCs w:val="32"/>
    </w:rPr>
  </w:style>
  <w:style w:type="paragraph" w:customStyle="1" w:styleId="Char2CharCharChar">
    <w:name w:val="Char2 Char Char Char"/>
    <w:basedOn w:val="a"/>
    <w:autoRedefine/>
    <w:rsid w:val="0075376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1281</Characters>
  <Application>Microsoft Office Word</Application>
  <DocSecurity>0</DocSecurity>
  <Lines>10</Lines>
  <Paragraphs>3</Paragraphs>
  <ScaleCrop>false</ScaleCrop>
  <Company>Microsoft</Company>
  <LinksUpToDate>false</LinksUpToDate>
  <CharactersWithSpaces>1502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