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22F" w:rsidRDefault="00A3622F" w:rsidP="00F749A1">
      <w:pPr>
        <w:pStyle w:val="1"/>
        <w:rPr>
          <w:rFonts w:hint="eastAsia"/>
        </w:rPr>
      </w:pPr>
      <w:r w:rsidRPr="00F749A1">
        <w:rPr>
          <w:rFonts w:hint="eastAsia"/>
        </w:rPr>
        <w:t>临沂“三推一扶”提振民营经济</w:t>
      </w:r>
    </w:p>
    <w:p w:rsidR="00A3622F" w:rsidRDefault="00A3622F" w:rsidP="00F749A1">
      <w:r>
        <w:rPr>
          <w:rFonts w:hint="eastAsia"/>
        </w:rPr>
        <w:t xml:space="preserve">　　近年来，山东省临沂市财政不断创新资金投入方式，采取奖励、补助、贴息等措施，引导民营经济加速转型升级，提质增效。目前，该市民营经济主体数量占整个市场主体的</w:t>
      </w:r>
      <w:r>
        <w:t>96.7%</w:t>
      </w:r>
      <w:r>
        <w:t>，</w:t>
      </w:r>
      <w:r>
        <w:t>2013</w:t>
      </w:r>
      <w:r>
        <w:t>年民营经济的投资占到整个新增投资的</w:t>
      </w:r>
      <w:r>
        <w:t>89.1%</w:t>
      </w:r>
      <w:r>
        <w:t>，民营经济投资贡献度达到了</w:t>
      </w:r>
      <w:r>
        <w:t>80%</w:t>
      </w:r>
      <w:r>
        <w:t>以上。</w:t>
      </w:r>
    </w:p>
    <w:p w:rsidR="00A3622F" w:rsidRDefault="00A3622F" w:rsidP="00F749A1">
      <w:r>
        <w:rPr>
          <w:rFonts w:hint="eastAsia"/>
        </w:rPr>
        <w:t xml:space="preserve">　　推动技改创新。该市出台一系列扶持政策，引导企业开发新技术、购置新设备，用先进技术改造传统项目，不断增强核心竞争力。对企业新建国家重点实验室、省级创新联盟、院士工作站等，分别给予</w:t>
      </w:r>
      <w:r>
        <w:t>100</w:t>
      </w:r>
      <w:r>
        <w:t>万元、</w:t>
      </w:r>
      <w:r>
        <w:t>50</w:t>
      </w:r>
      <w:r>
        <w:t>万元、</w:t>
      </w:r>
      <w:r>
        <w:t>20</w:t>
      </w:r>
      <w:r>
        <w:t>万元奖励；对设备总投资</w:t>
      </w:r>
      <w:r>
        <w:t>1000</w:t>
      </w:r>
      <w:r>
        <w:t>万元以上、达到国内先进水平、单台</w:t>
      </w:r>
      <w:r>
        <w:t>100</w:t>
      </w:r>
      <w:r>
        <w:t>万元以上的，给予购置款</w:t>
      </w:r>
      <w:r>
        <w:t>5%</w:t>
      </w:r>
      <w:r>
        <w:t>的补助；对引进专业技术人才、高科技人才的，给予定额补助。截至目前，该市已建成省级以上创新平台</w:t>
      </w:r>
      <w:r>
        <w:t>132</w:t>
      </w:r>
      <w:r>
        <w:t>家，</w:t>
      </w:r>
      <w:r>
        <w:t>55%</w:t>
      </w:r>
      <w:r>
        <w:t>的规模以上工业企业开展了产学研合作，破解各类技术难题</w:t>
      </w:r>
      <w:r>
        <w:t>1000</w:t>
      </w:r>
      <w:r>
        <w:t>余项。开展高技能人才振兴计划和</w:t>
      </w:r>
      <w:r>
        <w:t>“</w:t>
      </w:r>
      <w:r>
        <w:t>金蓝领</w:t>
      </w:r>
      <w:r>
        <w:t>”</w:t>
      </w:r>
      <w:r>
        <w:t>工程</w:t>
      </w:r>
      <w:r>
        <w:rPr>
          <w:rFonts w:hint="eastAsia"/>
        </w:rPr>
        <w:t>，技能人才总量达</w:t>
      </w:r>
      <w:r>
        <w:t>32</w:t>
      </w:r>
      <w:r>
        <w:t>万人，其中高技能人才</w:t>
      </w:r>
      <w:r>
        <w:t>9</w:t>
      </w:r>
      <w:r>
        <w:t>万多人。</w:t>
      </w:r>
    </w:p>
    <w:p w:rsidR="00A3622F" w:rsidRDefault="00A3622F" w:rsidP="00F749A1">
      <w:r>
        <w:rPr>
          <w:rFonts w:hint="eastAsia"/>
        </w:rPr>
        <w:t xml:space="preserve">　　推动品牌创建。该市坚持一手抓品牌企业、一手抓品牌集群，切实增强质量竞争力。对企业荣获中国质量奖、省长质量奖、中国驰名商标、山东著名商标的，分别给予</w:t>
      </w:r>
      <w:r>
        <w:t>100</w:t>
      </w:r>
      <w:r>
        <w:t>万元、</w:t>
      </w:r>
      <w:r>
        <w:t>50</w:t>
      </w:r>
      <w:r>
        <w:t>万元、</w:t>
      </w:r>
      <w:r>
        <w:t>30</w:t>
      </w:r>
      <w:r>
        <w:t>万元、</w:t>
      </w:r>
      <w:r>
        <w:t>10</w:t>
      </w:r>
      <w:r>
        <w:t>万元的奖励，引导企业树立品牌意识，积极争创名牌产品，不断提高产品知名度。目前，全市民营市场主体共注册商标</w:t>
      </w:r>
      <w:r>
        <w:t>3.6</w:t>
      </w:r>
      <w:r>
        <w:t>万件，居全省第</w:t>
      </w:r>
      <w:r>
        <w:t>3</w:t>
      </w:r>
      <w:r>
        <w:t>位，创建中国驰名商标</w:t>
      </w:r>
      <w:r>
        <w:t>36</w:t>
      </w:r>
      <w:r>
        <w:t>件、山东省著名商标</w:t>
      </w:r>
      <w:r>
        <w:t>225</w:t>
      </w:r>
      <w:r>
        <w:t>件。</w:t>
      </w:r>
    </w:p>
    <w:p w:rsidR="00A3622F" w:rsidRDefault="00A3622F" w:rsidP="00F749A1">
      <w:r>
        <w:rPr>
          <w:rFonts w:hint="eastAsia"/>
        </w:rPr>
        <w:t xml:space="preserve">　　推动企业上市。该市对拟上市企业通过辅导验收的，给予</w:t>
      </w:r>
      <w:r>
        <w:t>50</w:t>
      </w:r>
      <w:r>
        <w:t>万元补助；在境内、境外首次发行股票并上市的，分别给予</w:t>
      </w:r>
      <w:r>
        <w:t>100</w:t>
      </w:r>
      <w:r>
        <w:t>万元、</w:t>
      </w:r>
      <w:r>
        <w:t>60</w:t>
      </w:r>
      <w:r>
        <w:t>万元奖励；在全国中小企业股份转让系统挂牌交易的，给予</w:t>
      </w:r>
      <w:r>
        <w:t>50</w:t>
      </w:r>
      <w:r>
        <w:t>万元奖励；收购国内外知名研发机构、品牌营销网络、拥有先进核心技术企业的，按比例给予奖励，充分调动企业上市融资、加快发展的积极性。</w:t>
      </w:r>
    </w:p>
    <w:p w:rsidR="00A3622F" w:rsidRDefault="00A3622F" w:rsidP="00F749A1">
      <w:r>
        <w:rPr>
          <w:rFonts w:hint="eastAsia"/>
        </w:rPr>
        <w:t xml:space="preserve">　　加强融资帮扶。该市扎实开展省级民间融资规范发展试点，成为全省新兴金融业态注册资本过百亿的</w:t>
      </w:r>
      <w:r>
        <w:t>3</w:t>
      </w:r>
      <w:r>
        <w:t>个市之一，累计提供民间融资</w:t>
      </w:r>
      <w:r>
        <w:t>150</w:t>
      </w:r>
      <w:r>
        <w:t>亿元。市财政设立创业投资引导基金，基金规模达到</w:t>
      </w:r>
      <w:r>
        <w:t>10</w:t>
      </w:r>
      <w:r>
        <w:t>亿元，与</w:t>
      </w:r>
      <w:r>
        <w:t>7</w:t>
      </w:r>
      <w:r>
        <w:t>家投资机构签订了框架合作协议，协议规模达</w:t>
      </w:r>
      <w:r>
        <w:t>26</w:t>
      </w:r>
      <w:r>
        <w:t>亿元。市财政还出资</w:t>
      </w:r>
      <w:r>
        <w:t>3</w:t>
      </w:r>
      <w:r>
        <w:t>亿元设立中小企业过桥还贷资金，为基本面好、符合国家产业和信贷政策的企业提供贷款搭桥服务，累计提供还贷周转金</w:t>
      </w:r>
      <w:r>
        <w:t>56.9</w:t>
      </w:r>
      <w:r>
        <w:t>亿元，帮助企业增加直接订单</w:t>
      </w:r>
      <w:r>
        <w:t>198</w:t>
      </w:r>
      <w:r>
        <w:t>亿元。成立中小企业信用担保公司，注册资本</w:t>
      </w:r>
      <w:r>
        <w:t>5.8</w:t>
      </w:r>
      <w:r>
        <w:t>亿元，累计提供贷款担保</w:t>
      </w:r>
      <w:r>
        <w:t>4299</w:t>
      </w:r>
      <w:r>
        <w:t>笔、总额</w:t>
      </w:r>
      <w:r>
        <w:t>188</w:t>
      </w:r>
      <w:r>
        <w:t>亿元，已有</w:t>
      </w:r>
      <w:r>
        <w:t>10</w:t>
      </w:r>
      <w:r>
        <w:t>家在保企业成</w:t>
      </w:r>
      <w:r>
        <w:rPr>
          <w:rFonts w:hint="eastAsia"/>
        </w:rPr>
        <w:t>长为纳税百强企业。</w:t>
      </w:r>
    </w:p>
    <w:p w:rsidR="00A3622F" w:rsidRDefault="00A3622F" w:rsidP="00F749A1">
      <w:pPr>
        <w:ind w:firstLine="420"/>
        <w:rPr>
          <w:rFonts w:hint="eastAsia"/>
        </w:rPr>
      </w:pPr>
      <w:r>
        <w:rPr>
          <w:rFonts w:hint="eastAsia"/>
        </w:rPr>
        <w:t>此外，临沂市还为民营企业发展创造良好的营商环境。在优化政务环境方面，加大简政放权力度，市级审批事项由</w:t>
      </w:r>
      <w:r>
        <w:t>216</w:t>
      </w:r>
      <w:r>
        <w:t>项压缩到</w:t>
      </w:r>
      <w:r>
        <w:t>110</w:t>
      </w:r>
      <w:r>
        <w:t>项，并实行许可事项流程再造，对</w:t>
      </w:r>
      <w:r>
        <w:t>43</w:t>
      </w:r>
      <w:r>
        <w:t>个部门</w:t>
      </w:r>
      <w:r>
        <w:t>257</w:t>
      </w:r>
      <w:r>
        <w:t>个事项办理流程进行优化，行政审批比法定时限提速</w:t>
      </w:r>
      <w:r>
        <w:t>91%</w:t>
      </w:r>
      <w:r>
        <w:t>。在优化社会环境方面，加大市场监管力度，对商业贿赂、串通投标等行为开展专项整治，同时，整顿规范中介机构，全市</w:t>
      </w:r>
      <w:r>
        <w:t>16</w:t>
      </w:r>
      <w:r>
        <w:t>个系统</w:t>
      </w:r>
      <w:r>
        <w:t>731</w:t>
      </w:r>
      <w:r>
        <w:t>家中介机构全部与主管部门脱钩，实现了市场化运作。并强化信用激励约束，已被国家工商总局公示国家级重合同守信用企业</w:t>
      </w:r>
      <w:r>
        <w:t>27</w:t>
      </w:r>
      <w:r>
        <w:t>家、省工商局公示省级</w:t>
      </w:r>
      <w:r>
        <w:t>207</w:t>
      </w:r>
      <w:r>
        <w:t>家，营造了</w:t>
      </w:r>
      <w:r>
        <w:t>“</w:t>
      </w:r>
      <w:r>
        <w:t>守信光荣、失信</w:t>
      </w:r>
      <w:r>
        <w:rPr>
          <w:rFonts w:hint="eastAsia"/>
        </w:rPr>
        <w:t>可耻”的社会氛围。</w:t>
      </w:r>
    </w:p>
    <w:p w:rsidR="00A3622F" w:rsidRDefault="00A3622F" w:rsidP="00F749A1">
      <w:pPr>
        <w:ind w:firstLine="420"/>
        <w:rPr>
          <w:rFonts w:hint="eastAsia"/>
        </w:rPr>
      </w:pPr>
      <w:r w:rsidRPr="00F749A1">
        <w:rPr>
          <w:rFonts w:hint="eastAsia"/>
        </w:rPr>
        <w:t>作者：李勇</w:t>
      </w:r>
    </w:p>
    <w:p w:rsidR="00A3622F" w:rsidRDefault="00A3622F" w:rsidP="00F749A1">
      <w:pPr>
        <w:ind w:firstLine="420"/>
        <w:jc w:val="right"/>
        <w:rPr>
          <w:rFonts w:hint="eastAsia"/>
        </w:rPr>
      </w:pPr>
      <w:r w:rsidRPr="00F749A1">
        <w:rPr>
          <w:rFonts w:hint="eastAsia"/>
        </w:rPr>
        <w:t>中国财经报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1"/>
          <w:attr w:name="Year" w:val="2014"/>
        </w:smartTagPr>
        <w:r>
          <w:rPr>
            <w:rFonts w:hint="eastAsia"/>
          </w:rPr>
          <w:t>2014-11-18</w:t>
        </w:r>
      </w:smartTag>
    </w:p>
    <w:p w:rsidR="00A3622F" w:rsidRDefault="00A3622F" w:rsidP="00EF05C8">
      <w:pPr>
        <w:sectPr w:rsidR="00A3622F" w:rsidSect="00EF05C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20D71" w:rsidRDefault="00A20D71"/>
    <w:sectPr w:rsidR="00A20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622F"/>
    <w:rsid w:val="00A20D71"/>
    <w:rsid w:val="00A362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362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3622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3622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1123</Characters>
  <Application>Microsoft Office Word</Application>
  <DocSecurity>0</DocSecurity>
  <Lines>9</Lines>
  <Paragraphs>2</Paragraphs>
  <ScaleCrop>false</ScaleCrop>
  <Company>Microsoft</Company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2022-07-16T06:58:00Z</dcterms:created>
</cp:coreProperties>
</file>