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46CA" w:rsidRDefault="00EB46CA" w:rsidP="001E60C7">
      <w:pPr>
        <w:pStyle w:val="1"/>
      </w:pPr>
      <w:r w:rsidRPr="001E60C7">
        <w:rPr>
          <w:rFonts w:hint="eastAsia"/>
        </w:rPr>
        <w:t>全联厅发</w:t>
      </w:r>
      <w:r w:rsidRPr="001E60C7">
        <w:t>[2022]13号 中华全国工商业联合会九部门联合发文关于印发《涉案企业合规建设、评估和审查办法（试行）》的通知</w:t>
      </w:r>
    </w:p>
    <w:p w:rsidR="00EB46CA" w:rsidRDefault="00EB46CA" w:rsidP="00EB46CA">
      <w:pPr>
        <w:ind w:firstLineChars="200" w:firstLine="420"/>
        <w:jc w:val="left"/>
      </w:pPr>
      <w:r>
        <w:rPr>
          <w:rFonts w:hint="eastAsia"/>
        </w:rPr>
        <w:t>为贯彻落实最高人民检察院、司法部、财政部等九部委联合印发的《关于建立涉案企业合规第三方监督评估机制的指导意见</w:t>
      </w:r>
      <w:r>
        <w:t>(</w:t>
      </w:r>
      <w:r>
        <w:t>试行</w:t>
      </w:r>
      <w:r>
        <w:t>)</w:t>
      </w:r>
      <w:r>
        <w:t>》及其实施细则，依法推进企业合规改革试点工作，规范第三方监督评估机制工作有序开展，全国工商联、最高人民检察院、司法部、财政部、生态环境部、国务院国有资产监督管理委员会、国家税务总局、国家市场监督管理总局、中国贸促会研究制定了《涉案企业合规建设、评估和审查办法</w:t>
      </w:r>
      <w:r>
        <w:t>(</w:t>
      </w:r>
      <w:r>
        <w:t>试行</w:t>
      </w:r>
      <w:r>
        <w:t>)</w:t>
      </w:r>
      <w:r>
        <w:t>》，现印发你们，请结合实际认真贯彻落实。贯彻落实中遇到的重要问题和情况，请及时层报全国工商联、最高人民检察院、司法部、财政部、生态</w:t>
      </w:r>
      <w:r>
        <w:rPr>
          <w:rFonts w:hint="eastAsia"/>
        </w:rPr>
        <w:t>环境部、国务院国有资产监督管理委员会、国家税务总局、国家市场监督管理总局、中国国际贸易促进委员会。</w:t>
      </w:r>
    </w:p>
    <w:p w:rsidR="00EB46CA" w:rsidRDefault="00EB46CA" w:rsidP="00EB46CA">
      <w:pPr>
        <w:ind w:firstLineChars="200" w:firstLine="420"/>
        <w:jc w:val="left"/>
      </w:pPr>
      <w:r>
        <w:rPr>
          <w:rFonts w:hint="eastAsia"/>
        </w:rPr>
        <w:t>中华全国工商业联合会办公厅</w:t>
      </w:r>
    </w:p>
    <w:p w:rsidR="00EB46CA" w:rsidRDefault="00EB46CA" w:rsidP="00EB46CA">
      <w:pPr>
        <w:ind w:firstLineChars="200" w:firstLine="420"/>
        <w:jc w:val="left"/>
      </w:pPr>
      <w:r>
        <w:rPr>
          <w:rFonts w:hint="eastAsia"/>
        </w:rPr>
        <w:t>最高人民检察院办公厅</w:t>
      </w:r>
    </w:p>
    <w:p w:rsidR="00EB46CA" w:rsidRDefault="00EB46CA" w:rsidP="00EB46CA">
      <w:pPr>
        <w:ind w:firstLineChars="200" w:firstLine="420"/>
        <w:jc w:val="left"/>
      </w:pPr>
      <w:r>
        <w:rPr>
          <w:rFonts w:hint="eastAsia"/>
        </w:rPr>
        <w:t>司法部办公厅</w:t>
      </w:r>
    </w:p>
    <w:p w:rsidR="00EB46CA" w:rsidRDefault="00EB46CA" w:rsidP="00EB46CA">
      <w:pPr>
        <w:ind w:firstLineChars="200" w:firstLine="420"/>
        <w:jc w:val="left"/>
      </w:pPr>
      <w:r>
        <w:rPr>
          <w:rFonts w:hint="eastAsia"/>
        </w:rPr>
        <w:t>财政部办公厅</w:t>
      </w:r>
    </w:p>
    <w:p w:rsidR="00EB46CA" w:rsidRDefault="00EB46CA" w:rsidP="00EB46CA">
      <w:pPr>
        <w:ind w:firstLineChars="200" w:firstLine="420"/>
        <w:jc w:val="left"/>
      </w:pPr>
      <w:r>
        <w:rPr>
          <w:rFonts w:hint="eastAsia"/>
        </w:rPr>
        <w:t>生态环境部办公厅</w:t>
      </w:r>
    </w:p>
    <w:p w:rsidR="00EB46CA" w:rsidRDefault="00EB46CA" w:rsidP="00EB46CA">
      <w:pPr>
        <w:ind w:firstLineChars="200" w:firstLine="420"/>
        <w:jc w:val="left"/>
      </w:pPr>
      <w:r>
        <w:rPr>
          <w:rFonts w:hint="eastAsia"/>
        </w:rPr>
        <w:t>国务院国有资产监督管理委员会办公厅</w:t>
      </w:r>
    </w:p>
    <w:p w:rsidR="00EB46CA" w:rsidRDefault="00EB46CA" w:rsidP="00EB46CA">
      <w:pPr>
        <w:ind w:firstLineChars="200" w:firstLine="420"/>
        <w:jc w:val="left"/>
      </w:pPr>
      <w:r>
        <w:rPr>
          <w:rFonts w:hint="eastAsia"/>
        </w:rPr>
        <w:t>国家税务总局办公厅</w:t>
      </w:r>
    </w:p>
    <w:p w:rsidR="00EB46CA" w:rsidRDefault="00EB46CA" w:rsidP="00EB46CA">
      <w:pPr>
        <w:ind w:firstLineChars="200" w:firstLine="420"/>
        <w:jc w:val="left"/>
      </w:pPr>
      <w:r>
        <w:rPr>
          <w:rFonts w:hint="eastAsia"/>
        </w:rPr>
        <w:t>国家市场监督管理总局办公厅</w:t>
      </w:r>
    </w:p>
    <w:p w:rsidR="00EB46CA" w:rsidRDefault="00EB46CA" w:rsidP="00EB46CA">
      <w:pPr>
        <w:ind w:firstLineChars="200" w:firstLine="420"/>
        <w:jc w:val="left"/>
      </w:pPr>
      <w:r>
        <w:rPr>
          <w:rFonts w:hint="eastAsia"/>
        </w:rPr>
        <w:t>中国国际贸易促进委员会办公室</w:t>
      </w:r>
    </w:p>
    <w:p w:rsidR="00EB46CA" w:rsidRDefault="00EB46CA" w:rsidP="00EB46CA">
      <w:pPr>
        <w:ind w:firstLineChars="200" w:firstLine="420"/>
        <w:jc w:val="left"/>
      </w:pPr>
      <w:r>
        <w:t>2022</w:t>
      </w:r>
      <w:r>
        <w:t>年</w:t>
      </w:r>
      <w:r>
        <w:t>4</w:t>
      </w:r>
      <w:r>
        <w:t>月</w:t>
      </w:r>
      <w:r>
        <w:t>19</w:t>
      </w:r>
      <w:r>
        <w:t>日</w:t>
      </w:r>
    </w:p>
    <w:p w:rsidR="00EB46CA" w:rsidRDefault="00EB46CA" w:rsidP="00EB46CA">
      <w:pPr>
        <w:ind w:firstLineChars="200" w:firstLine="420"/>
        <w:jc w:val="left"/>
      </w:pPr>
      <w:r>
        <w:rPr>
          <w:rFonts w:hint="eastAsia"/>
        </w:rPr>
        <w:t>涉案企业合规建设、评估和审查办法</w:t>
      </w:r>
      <w:r>
        <w:t>(</w:t>
      </w:r>
      <w:r>
        <w:t>试行</w:t>
      </w:r>
      <w:r>
        <w:t>)</w:t>
      </w:r>
    </w:p>
    <w:p w:rsidR="00EB46CA" w:rsidRDefault="00EB46CA" w:rsidP="00EB46CA">
      <w:pPr>
        <w:ind w:firstLineChars="200" w:firstLine="420"/>
        <w:jc w:val="left"/>
      </w:pPr>
      <w:r>
        <w:rPr>
          <w:rFonts w:hint="eastAsia"/>
        </w:rPr>
        <w:t>为深入学习贯彻习近平新时代中国特色社会主义思想，全面贯彻习近平法治思想，完整、准确、全面贯彻新发展理念，认真落实最高人民检察院、司法部、财政部、生态环境部、国务院国资委、税务总局、市场监管总局、全国工商联、中国贸促会《关于建立涉案企业合规第三方监督评估机制的指导意见</w:t>
      </w:r>
      <w:r>
        <w:t>(</w:t>
      </w:r>
      <w:r>
        <w:t>试行</w:t>
      </w:r>
      <w:r>
        <w:t>)</w:t>
      </w:r>
      <w:r>
        <w:t>》</w:t>
      </w:r>
      <w:r>
        <w:t>(</w:t>
      </w:r>
      <w:r>
        <w:t>以下简称《指导意见》</w:t>
      </w:r>
      <w:r>
        <w:t>)</w:t>
      </w:r>
      <w:r>
        <w:t>及其实施细则，依法推进企业合规改革试点工作，规范第三方监督评估机制</w:t>
      </w:r>
      <w:r>
        <w:t>(</w:t>
      </w:r>
      <w:r>
        <w:t>以下简称第三方机制</w:t>
      </w:r>
      <w:r>
        <w:t>)</w:t>
      </w:r>
      <w:r>
        <w:t>相关工作有序开展，结合工作实际，制定本办法。</w:t>
      </w:r>
    </w:p>
    <w:p w:rsidR="00EB46CA" w:rsidRDefault="00EB46CA" w:rsidP="00EB46CA">
      <w:pPr>
        <w:ind w:firstLineChars="200" w:firstLine="420"/>
        <w:jc w:val="left"/>
      </w:pPr>
      <w:r>
        <w:rPr>
          <w:rFonts w:hint="eastAsia"/>
        </w:rPr>
        <w:t>第一章</w:t>
      </w:r>
      <w:r>
        <w:t xml:space="preserve"> </w:t>
      </w:r>
      <w:r>
        <w:t>总则</w:t>
      </w:r>
    </w:p>
    <w:p w:rsidR="00EB46CA" w:rsidRDefault="00EB46CA" w:rsidP="00EB46CA">
      <w:pPr>
        <w:ind w:firstLineChars="200" w:firstLine="420"/>
        <w:jc w:val="left"/>
      </w:pPr>
      <w:r>
        <w:rPr>
          <w:rFonts w:hint="eastAsia"/>
        </w:rPr>
        <w:t>第一条</w:t>
      </w:r>
      <w:r>
        <w:t xml:space="preserve"> </w:t>
      </w:r>
      <w:r>
        <w:t>涉案企业合规建设，是指涉案企业针对与涉嫌犯罪有密切联系的合规风险，制定专项合规整改计划，完善企业治理结构，健全内部规章制度，形成有效合规管理体系的活动。</w:t>
      </w:r>
    </w:p>
    <w:p w:rsidR="00EB46CA" w:rsidRDefault="00EB46CA" w:rsidP="00EB46CA">
      <w:pPr>
        <w:ind w:firstLineChars="200" w:firstLine="420"/>
        <w:jc w:val="left"/>
      </w:pPr>
      <w:r>
        <w:rPr>
          <w:rFonts w:hint="eastAsia"/>
        </w:rPr>
        <w:t>涉案企业合规评估，是指第三方监督评估组织</w:t>
      </w:r>
      <w:r>
        <w:t>(</w:t>
      </w:r>
      <w:r>
        <w:t>以下简称第三方组织</w:t>
      </w:r>
      <w:r>
        <w:t>)</w:t>
      </w:r>
      <w:r>
        <w:t>对涉案企业专项合规整改计划和相关合规管理体系有效性进行了解、评价、监督和考察的活动。</w:t>
      </w:r>
    </w:p>
    <w:p w:rsidR="00EB46CA" w:rsidRDefault="00EB46CA" w:rsidP="00EB46CA">
      <w:pPr>
        <w:ind w:firstLineChars="200" w:firstLine="420"/>
        <w:jc w:val="left"/>
      </w:pPr>
      <w:r>
        <w:rPr>
          <w:rFonts w:hint="eastAsia"/>
        </w:rPr>
        <w:t>涉案企业合规审查，是指负责办理案件的人民检察院对第三方组织的评估过程和结论进行审核。</w:t>
      </w:r>
    </w:p>
    <w:p w:rsidR="00EB46CA" w:rsidRDefault="00EB46CA" w:rsidP="00EB46CA">
      <w:pPr>
        <w:ind w:firstLineChars="200" w:firstLine="420"/>
        <w:jc w:val="left"/>
      </w:pPr>
      <w:r>
        <w:rPr>
          <w:rFonts w:hint="eastAsia"/>
        </w:rPr>
        <w:t>针对未启动第三方机制的小微企业合规，可以由人民检察院对其提交的合规计划和整改报告进行审查。</w:t>
      </w:r>
    </w:p>
    <w:p w:rsidR="00EB46CA" w:rsidRDefault="00EB46CA" w:rsidP="00EB46CA">
      <w:pPr>
        <w:ind w:firstLineChars="200" w:firstLine="420"/>
        <w:jc w:val="left"/>
      </w:pPr>
      <w:r>
        <w:rPr>
          <w:rFonts w:hint="eastAsia"/>
        </w:rPr>
        <w:t>第二条</w:t>
      </w:r>
      <w:r>
        <w:t xml:space="preserve"> </w:t>
      </w:r>
      <w:r>
        <w:t>对于涉案企业合规建设经评估符合有效性标准的，人民检察院可以参考评估结论依法作出不批准逮捕、变更强制措施、不起诉的决定，提出从宽处罚的量刑建议，或者向有关主管机关提出从宽处罚、处分的检察意见。</w:t>
      </w:r>
    </w:p>
    <w:p w:rsidR="00EB46CA" w:rsidRDefault="00EB46CA" w:rsidP="00EB46CA">
      <w:pPr>
        <w:ind w:firstLineChars="200" w:firstLine="420"/>
        <w:jc w:val="left"/>
      </w:pPr>
      <w:r>
        <w:rPr>
          <w:rFonts w:hint="eastAsia"/>
        </w:rPr>
        <w:t>对于涉案企业合规建设经评估未达到有效性标准或者采用弄虚作假手段骗取评估结论的，人民检察院可以依法作出批准逮捕、起诉的决定，提出从严处罚的量刑建议，或者向有关主管机关提出从严处罚、处分的检察意见。</w:t>
      </w:r>
    </w:p>
    <w:p w:rsidR="00EB46CA" w:rsidRDefault="00EB46CA" w:rsidP="00EB46CA">
      <w:pPr>
        <w:ind w:firstLineChars="200" w:firstLine="420"/>
        <w:jc w:val="left"/>
      </w:pPr>
      <w:r>
        <w:rPr>
          <w:rFonts w:hint="eastAsia"/>
        </w:rPr>
        <w:t>第二章</w:t>
      </w:r>
      <w:r>
        <w:t xml:space="preserve"> </w:t>
      </w:r>
      <w:r>
        <w:t>涉案企业合规建设</w:t>
      </w:r>
    </w:p>
    <w:p w:rsidR="00EB46CA" w:rsidRDefault="00EB46CA" w:rsidP="00EB46CA">
      <w:pPr>
        <w:ind w:firstLineChars="200" w:firstLine="420"/>
        <w:jc w:val="left"/>
      </w:pPr>
      <w:r>
        <w:rPr>
          <w:rFonts w:hint="eastAsia"/>
        </w:rPr>
        <w:t>第三条</w:t>
      </w:r>
      <w:r>
        <w:t xml:space="preserve"> </w:t>
      </w:r>
      <w:r>
        <w:t>涉案企业应当全面停止涉罪违规违法行为，退缴违规违法所得，补缴税款和滞纳金并缴纳相关罚款，全力配合有关主管机关、公安机关、检察机关及第三方组织的相关工作。</w:t>
      </w:r>
    </w:p>
    <w:p w:rsidR="00EB46CA" w:rsidRDefault="00EB46CA" w:rsidP="00EB46CA">
      <w:pPr>
        <w:ind w:firstLineChars="200" w:firstLine="420"/>
        <w:jc w:val="left"/>
      </w:pPr>
      <w:r>
        <w:rPr>
          <w:rFonts w:hint="eastAsia"/>
        </w:rPr>
        <w:t>第四条</w:t>
      </w:r>
      <w:r>
        <w:t xml:space="preserve"> </w:t>
      </w:r>
      <w:r>
        <w:t>涉案企业一般应当成立合规建设领导小组，由其实际控制人、主要负责人和直接负责的主管人员等组成，必要时可以聘请外部专业机构或者专业人员参与或者协助。合规建设领导小组应当在全面分析研判企业合规风险的基础上，结合本行业合规建设指引，研究制定专项合规计划和内部规章制度。</w:t>
      </w:r>
    </w:p>
    <w:p w:rsidR="00EB46CA" w:rsidRDefault="00EB46CA" w:rsidP="00EB46CA">
      <w:pPr>
        <w:ind w:firstLineChars="200" w:firstLine="420"/>
        <w:jc w:val="left"/>
      </w:pPr>
      <w:r>
        <w:rPr>
          <w:rFonts w:hint="eastAsia"/>
        </w:rPr>
        <w:t>第五条</w:t>
      </w:r>
      <w:r>
        <w:t xml:space="preserve"> </w:t>
      </w:r>
      <w:r>
        <w:t>涉案企业制定的专项合规计划，应当能够有效防止再次发生相同或者类似的违法犯罪行为。</w:t>
      </w:r>
    </w:p>
    <w:p w:rsidR="00EB46CA" w:rsidRDefault="00EB46CA" w:rsidP="00EB46CA">
      <w:pPr>
        <w:ind w:firstLineChars="200" w:firstLine="420"/>
        <w:jc w:val="left"/>
      </w:pPr>
      <w:r>
        <w:rPr>
          <w:rFonts w:hint="eastAsia"/>
        </w:rPr>
        <w:t>第六条</w:t>
      </w:r>
      <w:r>
        <w:t xml:space="preserve"> </w:t>
      </w:r>
      <w:r>
        <w:t>涉案企业实际控制人、主要负责人应当在专项合规计划中作出合规承诺并明确宣示，合规是企业的优先价值，对违规违法行为采取零容忍的态度，确保合规融入企业的发展目标、发展战略和管理体系。</w:t>
      </w:r>
    </w:p>
    <w:p w:rsidR="00EB46CA" w:rsidRDefault="00EB46CA" w:rsidP="00EB46CA">
      <w:pPr>
        <w:ind w:firstLineChars="200" w:firstLine="420"/>
        <w:jc w:val="left"/>
      </w:pPr>
      <w:r>
        <w:rPr>
          <w:rFonts w:hint="eastAsia"/>
        </w:rPr>
        <w:t>第七条</w:t>
      </w:r>
      <w:r>
        <w:t xml:space="preserve"> </w:t>
      </w:r>
      <w:r>
        <w:t>涉案企业应当设置与企业类型、规模、业务范围、行业特点等相适应的合规管理机构或者管理人员。</w:t>
      </w:r>
    </w:p>
    <w:p w:rsidR="00EB46CA" w:rsidRDefault="00EB46CA" w:rsidP="00EB46CA">
      <w:pPr>
        <w:ind w:firstLineChars="200" w:firstLine="420"/>
        <w:jc w:val="left"/>
      </w:pPr>
      <w:r>
        <w:rPr>
          <w:rFonts w:hint="eastAsia"/>
        </w:rPr>
        <w:t>合规管理机构或者管理人员可以专设或者兼理</w:t>
      </w:r>
      <w:r>
        <w:t xml:space="preserve"> </w:t>
      </w:r>
      <w:r>
        <w:t>，合规管理的职责必须明确、具体、可考核。</w:t>
      </w:r>
    </w:p>
    <w:p w:rsidR="00EB46CA" w:rsidRDefault="00EB46CA" w:rsidP="00EB46CA">
      <w:pPr>
        <w:ind w:firstLineChars="200" w:firstLine="420"/>
        <w:jc w:val="left"/>
      </w:pPr>
      <w:r>
        <w:rPr>
          <w:rFonts w:hint="eastAsia"/>
        </w:rPr>
        <w:t>第八条</w:t>
      </w:r>
      <w:r>
        <w:t xml:space="preserve"> </w:t>
      </w:r>
      <w:r>
        <w:t>涉案企业应当针对合规风险防控和合规管理机构履职的需要，通过制定合规管理规范、弥补监督管理漏洞等方式，建立健全合规管理的制度机制。</w:t>
      </w:r>
    </w:p>
    <w:p w:rsidR="00EB46CA" w:rsidRDefault="00EB46CA" w:rsidP="00EB46CA">
      <w:pPr>
        <w:ind w:firstLineChars="200" w:firstLine="420"/>
        <w:jc w:val="left"/>
      </w:pPr>
      <w:r>
        <w:rPr>
          <w:rFonts w:hint="eastAsia"/>
        </w:rPr>
        <w:t>涉案企业的合规管理机构和各层级管理经营组织均应当根据其职能特点设立合规目标，细化合规措施。</w:t>
      </w:r>
    </w:p>
    <w:p w:rsidR="00EB46CA" w:rsidRDefault="00EB46CA" w:rsidP="00EB46CA">
      <w:pPr>
        <w:ind w:firstLineChars="200" w:firstLine="420"/>
        <w:jc w:val="left"/>
      </w:pPr>
      <w:r>
        <w:rPr>
          <w:rFonts w:hint="eastAsia"/>
        </w:rPr>
        <w:t>合规管理制度机制应当确保合规管理机构或者管理人员独立履行职责，对于涉及重大合规风险的决策具有充分发表意见并参与决策的权利。</w:t>
      </w:r>
    </w:p>
    <w:p w:rsidR="00EB46CA" w:rsidRDefault="00EB46CA" w:rsidP="00EB46CA">
      <w:pPr>
        <w:ind w:firstLineChars="200" w:firstLine="420"/>
        <w:jc w:val="left"/>
      </w:pPr>
      <w:r>
        <w:rPr>
          <w:rFonts w:hint="eastAsia"/>
        </w:rPr>
        <w:t>第九条</w:t>
      </w:r>
      <w:r>
        <w:t xml:space="preserve"> </w:t>
      </w:r>
      <w:r>
        <w:t>涉案企业应当为合规管理制度机制的有效运行提供必要的人员、培训、宣传、场所、设备和经费等人力物力保障。</w:t>
      </w:r>
    </w:p>
    <w:p w:rsidR="00EB46CA" w:rsidRDefault="00EB46CA" w:rsidP="00EB46CA">
      <w:pPr>
        <w:ind w:firstLineChars="200" w:firstLine="420"/>
        <w:jc w:val="left"/>
      </w:pPr>
      <w:r>
        <w:rPr>
          <w:rFonts w:hint="eastAsia"/>
        </w:rPr>
        <w:t>第十条</w:t>
      </w:r>
      <w:r>
        <w:t xml:space="preserve"> </w:t>
      </w:r>
      <w:r>
        <w:t>涉案企业应当建立监测、举报、调查、处理机制，保证及时发现和监控合规风险</w:t>
      </w:r>
      <w:r>
        <w:t xml:space="preserve"> </w:t>
      </w:r>
      <w:r>
        <w:t>，纠正和处理违规行为。</w:t>
      </w:r>
    </w:p>
    <w:p w:rsidR="00EB46CA" w:rsidRDefault="00EB46CA" w:rsidP="00EB46CA">
      <w:pPr>
        <w:ind w:firstLineChars="200" w:firstLine="420"/>
        <w:jc w:val="left"/>
      </w:pPr>
      <w:r>
        <w:rPr>
          <w:rFonts w:hint="eastAsia"/>
        </w:rPr>
        <w:t>第十一条涉案企业应当建立合规绩效评价机制，引入合规指标对企业主要负责人、经营管理人员、关键技术人员等进行考核。</w:t>
      </w:r>
    </w:p>
    <w:p w:rsidR="00EB46CA" w:rsidRDefault="00EB46CA" w:rsidP="00EB46CA">
      <w:pPr>
        <w:ind w:firstLineChars="200" w:firstLine="420"/>
        <w:jc w:val="left"/>
      </w:pPr>
      <w:r>
        <w:rPr>
          <w:rFonts w:hint="eastAsia"/>
        </w:rPr>
        <w:t>第十二条涉案企业应当建立持续整改、定期报告等机制，保证合规管理制度机制根据企业经营发展实际不断调整和完善。</w:t>
      </w:r>
    </w:p>
    <w:p w:rsidR="00EB46CA" w:rsidRDefault="00EB46CA" w:rsidP="00EB46CA">
      <w:pPr>
        <w:ind w:firstLineChars="200" w:firstLine="420"/>
        <w:jc w:val="left"/>
      </w:pPr>
      <w:r>
        <w:rPr>
          <w:rFonts w:hint="eastAsia"/>
        </w:rPr>
        <w:t>第三章</w:t>
      </w:r>
      <w:r>
        <w:t xml:space="preserve"> </w:t>
      </w:r>
      <w:r>
        <w:t>涉案企业合规评估</w:t>
      </w:r>
    </w:p>
    <w:p w:rsidR="00EB46CA" w:rsidRDefault="00EB46CA" w:rsidP="00EB46CA">
      <w:pPr>
        <w:ind w:firstLineChars="200" w:firstLine="420"/>
        <w:jc w:val="left"/>
      </w:pPr>
      <w:r>
        <w:rPr>
          <w:rFonts w:hint="eastAsia"/>
        </w:rPr>
        <w:t>第十三条</w:t>
      </w:r>
      <w:r>
        <w:t xml:space="preserve"> </w:t>
      </w:r>
      <w:r>
        <w:t>第三方组织可以根据涉案企业情况和工作需要，制定具体细化、可操作的合规评估工作方案。</w:t>
      </w:r>
    </w:p>
    <w:p w:rsidR="00EB46CA" w:rsidRDefault="00EB46CA" w:rsidP="00EB46CA">
      <w:pPr>
        <w:ind w:firstLineChars="200" w:firstLine="420"/>
        <w:jc w:val="left"/>
      </w:pPr>
      <w:r>
        <w:rPr>
          <w:rFonts w:hint="eastAsia"/>
        </w:rPr>
        <w:t>第十四条</w:t>
      </w:r>
      <w:r>
        <w:t xml:space="preserve"> </w:t>
      </w:r>
      <w:r>
        <w:t>第三方组织对涉案企业专项合规整改计划和相关合规管理体系有效性的评估，重点包括以下内容：</w:t>
      </w:r>
    </w:p>
    <w:p w:rsidR="00EB46CA" w:rsidRDefault="00EB46CA" w:rsidP="00EB46CA">
      <w:pPr>
        <w:ind w:firstLineChars="200" w:firstLine="420"/>
        <w:jc w:val="left"/>
      </w:pPr>
      <w:r>
        <w:t>(</w:t>
      </w:r>
      <w:r>
        <w:t>一</w:t>
      </w:r>
      <w:r>
        <w:t>)</w:t>
      </w:r>
      <w:r>
        <w:t>对涉案合规风险的有效识别、控制</w:t>
      </w:r>
      <w:r>
        <w:t>;</w:t>
      </w:r>
    </w:p>
    <w:p w:rsidR="00EB46CA" w:rsidRDefault="00EB46CA" w:rsidP="00EB46CA">
      <w:pPr>
        <w:ind w:firstLineChars="200" w:firstLine="420"/>
        <w:jc w:val="left"/>
      </w:pPr>
      <w:r>
        <w:t>(</w:t>
      </w:r>
      <w:r>
        <w:t>二</w:t>
      </w:r>
      <w:r>
        <w:t>)</w:t>
      </w:r>
      <w:r>
        <w:t>对违规违法行为的及时处置</w:t>
      </w:r>
      <w:r>
        <w:t>;</w:t>
      </w:r>
    </w:p>
    <w:p w:rsidR="00EB46CA" w:rsidRDefault="00EB46CA" w:rsidP="00EB46CA">
      <w:pPr>
        <w:ind w:firstLineChars="200" w:firstLine="420"/>
        <w:jc w:val="left"/>
      </w:pPr>
      <w:r>
        <w:t>(</w:t>
      </w:r>
      <w:r>
        <w:t>三</w:t>
      </w:r>
      <w:r>
        <w:t>)</w:t>
      </w:r>
      <w:r>
        <w:t>合规管理机构或者管理人员的合理配置</w:t>
      </w:r>
      <w:r>
        <w:t>;</w:t>
      </w:r>
    </w:p>
    <w:p w:rsidR="00EB46CA" w:rsidRDefault="00EB46CA" w:rsidP="00EB46CA">
      <w:pPr>
        <w:ind w:firstLineChars="200" w:firstLine="420"/>
        <w:jc w:val="left"/>
      </w:pPr>
      <w:r>
        <w:t>(</w:t>
      </w:r>
      <w:r>
        <w:t>四</w:t>
      </w:r>
      <w:r>
        <w:t>)</w:t>
      </w:r>
      <w:r>
        <w:t>合规管理制度机制建立以及人力物力的充分保障</w:t>
      </w:r>
      <w:r>
        <w:t>;</w:t>
      </w:r>
    </w:p>
    <w:p w:rsidR="00EB46CA" w:rsidRDefault="00EB46CA" w:rsidP="00EB46CA">
      <w:pPr>
        <w:ind w:firstLineChars="200" w:firstLine="420"/>
        <w:jc w:val="left"/>
      </w:pPr>
      <w:r>
        <w:t>(</w:t>
      </w:r>
      <w:r>
        <w:t>五</w:t>
      </w:r>
      <w:r>
        <w:t>)</w:t>
      </w:r>
      <w:r>
        <w:t>监测、举报、调查、处理机制及合规绩效评价机制的正常运行</w:t>
      </w:r>
      <w:r>
        <w:t>;</w:t>
      </w:r>
    </w:p>
    <w:p w:rsidR="00EB46CA" w:rsidRDefault="00EB46CA" w:rsidP="00EB46CA">
      <w:pPr>
        <w:ind w:firstLineChars="200" w:firstLine="420"/>
        <w:jc w:val="left"/>
      </w:pPr>
      <w:r>
        <w:t>(</w:t>
      </w:r>
      <w:r>
        <w:t>六</w:t>
      </w:r>
      <w:r>
        <w:t>)</w:t>
      </w:r>
      <w:r>
        <w:t>持续整改机制和合规文化已经基本形成。</w:t>
      </w:r>
    </w:p>
    <w:p w:rsidR="00EB46CA" w:rsidRDefault="00EB46CA" w:rsidP="00EB46CA">
      <w:pPr>
        <w:ind w:firstLineChars="200" w:firstLine="420"/>
        <w:jc w:val="left"/>
      </w:pPr>
      <w:r>
        <w:rPr>
          <w:rFonts w:hint="eastAsia"/>
        </w:rPr>
        <w:t>第十五条</w:t>
      </w:r>
      <w:r>
        <w:t xml:space="preserve"> </w:t>
      </w:r>
      <w:r>
        <w:t>第三方组织应当以涉案合规风险整改防控为重点，结合特定行业合规评估指标，制定符合涉案企业实际的评估指标体系。</w:t>
      </w:r>
    </w:p>
    <w:p w:rsidR="00EB46CA" w:rsidRDefault="00EB46CA" w:rsidP="00EB46CA">
      <w:pPr>
        <w:ind w:firstLineChars="200" w:firstLine="420"/>
        <w:jc w:val="left"/>
      </w:pPr>
      <w:r>
        <w:rPr>
          <w:rFonts w:hint="eastAsia"/>
        </w:rPr>
        <w:t>评估指标的权重可以根据涉案企业类型、规模、业务范围、行业特点以及涉罪行为等因素设置，并适当提高合规管理的重点领域、薄弱环节和重要岗位等方面指标的权重。</w:t>
      </w:r>
    </w:p>
    <w:p w:rsidR="00EB46CA" w:rsidRDefault="00EB46CA" w:rsidP="00EB46CA">
      <w:pPr>
        <w:ind w:firstLineChars="200" w:firstLine="420"/>
        <w:jc w:val="left"/>
      </w:pPr>
      <w:r>
        <w:rPr>
          <w:rFonts w:hint="eastAsia"/>
        </w:rPr>
        <w:t>第四章</w:t>
      </w:r>
      <w:r>
        <w:t xml:space="preserve"> </w:t>
      </w:r>
      <w:r>
        <w:t>涉案企业合规审查</w:t>
      </w:r>
    </w:p>
    <w:p w:rsidR="00EB46CA" w:rsidRDefault="00EB46CA" w:rsidP="00EB46CA">
      <w:pPr>
        <w:ind w:firstLineChars="200" w:firstLine="420"/>
        <w:jc w:val="left"/>
      </w:pPr>
      <w:r>
        <w:rPr>
          <w:rFonts w:hint="eastAsia"/>
        </w:rPr>
        <w:t>第十六条</w:t>
      </w:r>
      <w:r>
        <w:t xml:space="preserve"> </w:t>
      </w:r>
      <w:r>
        <w:t>第三方机制管委会和人民检察院收到第三方组织报送的合规考察书面报告后，应当及时进行审查，重点审查以下内容：</w:t>
      </w:r>
    </w:p>
    <w:p w:rsidR="00EB46CA" w:rsidRDefault="00EB46CA" w:rsidP="00EB46CA">
      <w:pPr>
        <w:ind w:firstLineChars="200" w:firstLine="420"/>
        <w:jc w:val="left"/>
      </w:pPr>
      <w:r>
        <w:t>(</w:t>
      </w:r>
      <w:r>
        <w:t>一</w:t>
      </w:r>
      <w:r>
        <w:t>)</w:t>
      </w:r>
      <w:r>
        <w:t>第三方组织制定和执行的评估方案是否适当</w:t>
      </w:r>
      <w:r>
        <w:t>;</w:t>
      </w:r>
    </w:p>
    <w:p w:rsidR="00EB46CA" w:rsidRDefault="00EB46CA" w:rsidP="00EB46CA">
      <w:pPr>
        <w:ind w:firstLineChars="200" w:firstLine="420"/>
        <w:jc w:val="left"/>
      </w:pPr>
      <w:r>
        <w:t>(</w:t>
      </w:r>
      <w:r>
        <w:t>二</w:t>
      </w:r>
      <w:r>
        <w:t>)</w:t>
      </w:r>
      <w:r>
        <w:t>评估材料是否全面、客观、专业，足以支持考察报告的结论</w:t>
      </w:r>
      <w:r>
        <w:t>;</w:t>
      </w:r>
    </w:p>
    <w:p w:rsidR="00EB46CA" w:rsidRDefault="00EB46CA" w:rsidP="00EB46CA">
      <w:pPr>
        <w:ind w:firstLineChars="200" w:firstLine="420"/>
        <w:jc w:val="left"/>
      </w:pPr>
      <w:r>
        <w:t>(</w:t>
      </w:r>
      <w:r>
        <w:t>三</w:t>
      </w:r>
      <w:r>
        <w:t>)</w:t>
      </w:r>
      <w:r>
        <w:t>第三方组织或其组成人员是否存在可能影响公正履职的不当行为或者涉嫌违法犯罪行为。</w:t>
      </w:r>
    </w:p>
    <w:p w:rsidR="00EB46CA" w:rsidRDefault="00EB46CA" w:rsidP="00EB46CA">
      <w:pPr>
        <w:ind w:firstLineChars="200" w:firstLine="420"/>
        <w:jc w:val="left"/>
      </w:pPr>
      <w:r>
        <w:rPr>
          <w:rFonts w:hint="eastAsia"/>
        </w:rPr>
        <w:t>经第三方机制管委会和人民检察院审查，认为第三方组织已经完成监督评估工作的，由第三方机制管委会宣告第三方组织解散。对于审查中发现的疑点和重点问题，人民检察院可以要求第三方组织或其组成人员说明情况，也可以直接进行调查核实。</w:t>
      </w:r>
    </w:p>
    <w:p w:rsidR="00EB46CA" w:rsidRDefault="00EB46CA" w:rsidP="00EB46CA">
      <w:pPr>
        <w:ind w:firstLineChars="200" w:firstLine="420"/>
        <w:jc w:val="left"/>
      </w:pPr>
      <w:r>
        <w:rPr>
          <w:rFonts w:hint="eastAsia"/>
        </w:rPr>
        <w:t>第十七条</w:t>
      </w:r>
      <w:r>
        <w:t xml:space="preserve"> </w:t>
      </w:r>
      <w:r>
        <w:t>人民检察院对小微企业提交合规计划和整改报告的审查，重点包括合规承诺的履行、合规计划的执行、合规整改的实效等内容。</w:t>
      </w:r>
    </w:p>
    <w:p w:rsidR="00EB46CA" w:rsidRDefault="00EB46CA" w:rsidP="00EB46CA">
      <w:pPr>
        <w:ind w:firstLineChars="200" w:firstLine="420"/>
        <w:jc w:val="left"/>
      </w:pPr>
      <w:r>
        <w:rPr>
          <w:rFonts w:hint="eastAsia"/>
        </w:rPr>
        <w:t>第十八条</w:t>
      </w:r>
      <w:r>
        <w:t xml:space="preserve"> </w:t>
      </w:r>
      <w:r>
        <w:t>第三方机制管委会收到关于第三方组织或其组成人员存在行为不当或者涉嫌违法犯罪的反映、异议，或者人民检察院收到上述内容的申诉、控告的</w:t>
      </w:r>
      <w:r>
        <w:t xml:space="preserve"> </w:t>
      </w:r>
      <w:r>
        <w:t>，双方应当及时互相通报情况并会商提出处理建议。</w:t>
      </w:r>
    </w:p>
    <w:p w:rsidR="00EB46CA" w:rsidRDefault="00EB46CA" w:rsidP="00EB46CA">
      <w:pPr>
        <w:ind w:firstLineChars="200" w:firstLine="420"/>
        <w:jc w:val="left"/>
      </w:pPr>
      <w:r>
        <w:rPr>
          <w:rFonts w:hint="eastAsia"/>
        </w:rPr>
        <w:t>第十九条</w:t>
      </w:r>
      <w:r>
        <w:t xml:space="preserve"> </w:t>
      </w:r>
      <w:r>
        <w:t>第三方机制管委会或者人民检察院经审查合规考察书面报告等材料发现</w:t>
      </w:r>
      <w:r>
        <w:t xml:space="preserve"> </w:t>
      </w:r>
      <w:r>
        <w:t>，或者经对收到的反映、异议或者申诉、控告调查核实确认，第三方组织或其组成人员存在违反《指导意见》及其实施细则规定的禁止性行为，足以影响评估结论真实性、有效性的，第三方机制管委会应当重新组建第三方组织进行评估。</w:t>
      </w:r>
    </w:p>
    <w:p w:rsidR="00EB46CA" w:rsidRDefault="00EB46CA" w:rsidP="00EB46CA">
      <w:pPr>
        <w:ind w:firstLineChars="200" w:firstLine="420"/>
        <w:jc w:val="left"/>
      </w:pPr>
      <w:r>
        <w:rPr>
          <w:rFonts w:hint="eastAsia"/>
        </w:rPr>
        <w:t>第五章</w:t>
      </w:r>
      <w:r>
        <w:t xml:space="preserve"> </w:t>
      </w:r>
      <w:r>
        <w:t>附则</w:t>
      </w:r>
    </w:p>
    <w:p w:rsidR="00EB46CA" w:rsidRDefault="00EB46CA" w:rsidP="00EB46CA">
      <w:pPr>
        <w:ind w:firstLineChars="200" w:firstLine="420"/>
        <w:jc w:val="left"/>
      </w:pPr>
      <w:r>
        <w:rPr>
          <w:rFonts w:hint="eastAsia"/>
        </w:rPr>
        <w:t>第二十条</w:t>
      </w:r>
      <w:r>
        <w:t xml:space="preserve"> </w:t>
      </w:r>
      <w:r>
        <w:t>本办法所称涉案企业，是指涉嫌单位犯罪的企业，或者实际控制人、经营管理人员、关键技术人员等涉嫌实施与生产经营活动密切相关犯罪的企业。</w:t>
      </w:r>
    </w:p>
    <w:p w:rsidR="00EB46CA" w:rsidRDefault="00EB46CA" w:rsidP="00EB46CA">
      <w:pPr>
        <w:ind w:firstLineChars="200" w:firstLine="420"/>
        <w:jc w:val="left"/>
      </w:pPr>
      <w:r>
        <w:rPr>
          <w:rFonts w:hint="eastAsia"/>
        </w:rPr>
        <w:t>对与涉案企业存在关联合规风险或者由类案暴露出合规风险的企业，负责办理案件的人民检察院可以对其提出合规整改的检察建议。</w:t>
      </w:r>
    </w:p>
    <w:p w:rsidR="00EB46CA" w:rsidRDefault="00EB46CA" w:rsidP="00EB46CA">
      <w:pPr>
        <w:ind w:firstLineChars="200" w:firstLine="420"/>
        <w:jc w:val="left"/>
      </w:pPr>
      <w:r>
        <w:rPr>
          <w:rFonts w:hint="eastAsia"/>
        </w:rPr>
        <w:t>第二十一条</w:t>
      </w:r>
      <w:r>
        <w:t xml:space="preserve"> </w:t>
      </w:r>
      <w:r>
        <w:t>涉案企业应当以全面合规为目标、专项合规为重点，并根据规模、业务范围、行业特点等因素变化，逐步增设必要的专项合规计划，推动实现全面合规。</w:t>
      </w:r>
    </w:p>
    <w:p w:rsidR="00EB46CA" w:rsidRDefault="00EB46CA" w:rsidP="00EB46CA">
      <w:pPr>
        <w:ind w:firstLineChars="200" w:firstLine="420"/>
        <w:jc w:val="left"/>
      </w:pPr>
      <w:r>
        <w:rPr>
          <w:rFonts w:hint="eastAsia"/>
        </w:rPr>
        <w:t>第二十二条</w:t>
      </w:r>
      <w:r>
        <w:t xml:space="preserve"> </w:t>
      </w:r>
      <w:r>
        <w:t>大中小微企业的划分，根据国家相关标准执行。</w:t>
      </w:r>
    </w:p>
    <w:p w:rsidR="00EB46CA" w:rsidRDefault="00EB46CA" w:rsidP="00EB46CA">
      <w:pPr>
        <w:ind w:firstLineChars="200" w:firstLine="420"/>
        <w:jc w:val="left"/>
      </w:pPr>
      <w:r>
        <w:rPr>
          <w:rFonts w:hint="eastAsia"/>
        </w:rPr>
        <w:t>第二十三条</w:t>
      </w:r>
      <w:r>
        <w:t xml:space="preserve"> </w:t>
      </w:r>
      <w:r>
        <w:t>本办法由国家层面第三方机制管委会负责解释。自印发之日起施行。</w:t>
      </w:r>
    </w:p>
    <w:p w:rsidR="00EB46CA" w:rsidRDefault="00EB46CA" w:rsidP="00EB46CA">
      <w:pPr>
        <w:ind w:firstLineChars="200" w:firstLine="420"/>
        <w:jc w:val="right"/>
      </w:pPr>
      <w:r w:rsidRPr="001E60C7">
        <w:rPr>
          <w:rFonts w:hint="eastAsia"/>
        </w:rPr>
        <w:t>税屋</w:t>
      </w:r>
      <w:r w:rsidRPr="001E60C7">
        <w:t>2022-04-19</w:t>
      </w:r>
    </w:p>
    <w:p w:rsidR="00EB46CA" w:rsidRDefault="00EB46CA" w:rsidP="00B13D70">
      <w:pPr>
        <w:sectPr w:rsidR="00EB46CA" w:rsidSect="00B13D70">
          <w:type w:val="continuous"/>
          <w:pgSz w:w="11906" w:h="16838"/>
          <w:pgMar w:top="1644" w:right="1236" w:bottom="1418" w:left="1814" w:header="851" w:footer="907" w:gutter="0"/>
          <w:pgNumType w:start="1"/>
          <w:cols w:space="720"/>
          <w:docGrid w:type="lines" w:linePitch="341" w:charSpace="2373"/>
        </w:sectPr>
      </w:pPr>
    </w:p>
    <w:p w:rsidR="00954A8A" w:rsidRDefault="00954A8A"/>
    <w:sectPr w:rsidR="00954A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46CA"/>
    <w:rsid w:val="00954A8A"/>
    <w:rsid w:val="00EB46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46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46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488</Words>
  <Characters>2785</Characters>
  <Application>Microsoft Office Word</Application>
  <DocSecurity>0</DocSecurity>
  <Lines>23</Lines>
  <Paragraphs>6</Paragraphs>
  <ScaleCrop>false</ScaleCrop>
  <Company>Sky123.Org</Company>
  <LinksUpToDate>false</LinksUpToDate>
  <CharactersWithSpaces>3267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