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4284" w:rsidRDefault="00A24284" w:rsidP="00097D7E">
      <w:pPr>
        <w:pStyle w:val="1"/>
      </w:pPr>
      <w:r w:rsidRPr="00097D7E">
        <w:rPr>
          <w:rFonts w:hint="eastAsia"/>
        </w:rPr>
        <w:t>青岛市委统战部、市工商联四项措施助力打赢防疫阻击战</w:t>
      </w:r>
    </w:p>
    <w:p w:rsidR="00A24284" w:rsidRDefault="00A24284" w:rsidP="00A24284">
      <w:pPr>
        <w:ind w:firstLineChars="200" w:firstLine="420"/>
      </w:pPr>
      <w:r>
        <w:rPr>
          <w:rFonts w:hint="eastAsia"/>
        </w:rPr>
        <w:t>疫情就是命令，防控就是责任。青岛市委统战部、市工商联采取“全动员、发倡议、递爱心和解难题”四项措施，将统战部门“联系广泛”的优势、工商联联系企业的优势和商协会的平台优势，转变为阻击疫情的实际行动和实绩实效。</w:t>
      </w:r>
    </w:p>
    <w:p w:rsidR="00A24284" w:rsidRDefault="00A24284" w:rsidP="00A24284">
      <w:pPr>
        <w:ind w:firstLineChars="200" w:firstLine="420"/>
      </w:pPr>
      <w:r>
        <w:rPr>
          <w:rFonts w:hint="eastAsia"/>
        </w:rPr>
        <w:t>全动员，担使命。全市领导干部视频会议召开后，青岛市委统战部高度重视，连夜制定贯彻落实方案，市委统战部主要领导在青岛西海岸新区疫情防控指挥部通过视频提出要求，部机关进入临战状态。青岛市工商联迅速传达会议精神，第一时间成立疫情防控工作领导小组，分别设置捐赠处置组、宣传信息组、企业服务组、党建引领组、后勤保障组、督导问责组等六个专项工作组，并派出专人作为志愿者冲锋在防控最前线，做到分工到位、责任到人，实现阻击疫情人人有事干、打赢战役人人都是战斗员，通过强化使命责任，树起全市统战系统勇于担当、敢于担当和善于担当的旗帜。</w:t>
      </w:r>
    </w:p>
    <w:p w:rsidR="00A24284" w:rsidRDefault="00A24284" w:rsidP="00A24284">
      <w:pPr>
        <w:ind w:firstLineChars="200" w:firstLine="420"/>
      </w:pPr>
      <w:r>
        <w:rPr>
          <w:rFonts w:hint="eastAsia"/>
        </w:rPr>
        <w:t>发倡议，聚力量。青岛市委统战部、市工商联迅速向全市工商联组织和广大民营企业家发出倡议，号召大家提高政治站位、坚决维护大局，强化责任意识、筑牢疫情防线，汇聚民企力量，彰显爱心担当，营造良好环境，助推经济发展，在这场大战大考中体现工商联组织和民营企业的使命担当。倡议发出后，山东省河北商会、青岛市乡村产业发展促进会、青岛市医疗器械行业协会、青岛市江苏商会、青岛市浙江商会、青岛市市北区南山商会、青岛市李沧区世园街道商会等全市各级商协会行动起来，在做好商会及会员企业疫情防控的同时，纷纷成立志愿者团队奔赴一线，纷纷捐款捐物献爱心。党有号召，商会有行动，凝聚着民营企业和各级商会的一股力量出现在疫情防控的时时处处。</w:t>
      </w:r>
    </w:p>
    <w:p w:rsidR="00A24284" w:rsidRDefault="00A24284" w:rsidP="00A24284">
      <w:pPr>
        <w:ind w:firstLineChars="200" w:firstLine="420"/>
      </w:pPr>
      <w:r>
        <w:rPr>
          <w:rFonts w:hint="eastAsia"/>
        </w:rPr>
        <w:t>架桥梁，递爱心。阻击疫情中，青岛市委统战部、市工商联打造爱心捐助与助力平台，当好桥梁与纽带，源源不断地把企业和商会的爱心捐助送到防控一线。青岛市工商联副主席企业、上市公司海利尔股份有限捐款</w:t>
      </w:r>
      <w:r>
        <w:t>100</w:t>
      </w:r>
      <w:r>
        <w:t>万元，青岛市总商会副会长企业、中青建安建设集团有限公司捐款</w:t>
      </w:r>
      <w:r>
        <w:t>30</w:t>
      </w:r>
      <w:r>
        <w:t>万元，青岛市工商联副主席企业、青建集团和联储证券分别捐款</w:t>
      </w:r>
      <w:r>
        <w:t>50</w:t>
      </w:r>
      <w:r>
        <w:t>万元，青岛利群集团、青岛瑞源控股集团、青岛即发集团、青岛雪达集团、青岛威达集团、青岛酷特智能，一个个企业名字都贡献一个个沉甸甸的数字。青岛市安徽商会用一天时间募集</w:t>
      </w:r>
      <w:r>
        <w:t>28</w:t>
      </w:r>
      <w:r>
        <w:t>万元捐款，青岛市代理商商会援助</w:t>
      </w:r>
      <w:r>
        <w:rPr>
          <w:rFonts w:hint="eastAsia"/>
        </w:rPr>
        <w:t>生活物资</w:t>
      </w:r>
      <w:r>
        <w:t>500</w:t>
      </w:r>
      <w:r>
        <w:t>箱，青岛市乡村产业发展促进会将</w:t>
      </w:r>
      <w:r>
        <w:t>2000</w:t>
      </w:r>
      <w:r>
        <w:t>只</w:t>
      </w:r>
      <w:r>
        <w:t>N95</w:t>
      </w:r>
      <w:r>
        <w:t>口罩送到一线，市北区青年企业家商会筹集棉被、毛巾</w:t>
      </w:r>
      <w:r>
        <w:t>180</w:t>
      </w:r>
      <w:r>
        <w:t>多箱，由胶东五市工商联与中国海洋大学联合发起成立的中国海洋大学民营企业成长学院代表</w:t>
      </w:r>
      <w:r>
        <w:t>53</w:t>
      </w:r>
      <w:r>
        <w:t>名民营企业家学员捐赠了口罩</w:t>
      </w:r>
      <w:r>
        <w:t>10000</w:t>
      </w:r>
      <w:r>
        <w:t>只。众志成城，共克时艰，在青岛市委统战部、市工商联桥梁助力之下，广大民营企业和商会真正当好</w:t>
      </w:r>
      <w:r>
        <w:t>“</w:t>
      </w:r>
      <w:r>
        <w:t>自己人</w:t>
      </w:r>
      <w:r>
        <w:t>”</w:t>
      </w:r>
      <w:r>
        <w:t>，爱心捐助成为阻击疫情的靓丽风景。</w:t>
      </w:r>
    </w:p>
    <w:p w:rsidR="00A24284" w:rsidRDefault="00A24284" w:rsidP="00A24284">
      <w:pPr>
        <w:ind w:firstLineChars="200" w:firstLine="420"/>
      </w:pPr>
      <w:r>
        <w:rPr>
          <w:rFonts w:hint="eastAsia"/>
        </w:rPr>
        <w:t>了实情，解难题。疫情防控形势复杂，必然对广大民营企业正常生产经营带来影响。青岛市委统战部、市工商联针对疫情防控和服务企业“两手抓、两手都要硬”，结合作风能力提升年，制定“三访两促”民企富市行动方案，以“服务民企、服务商会、服务基层”为重点，通过“访企业，把以人民为中心的思想落到实处”、“访商会，从实际出发规范商会建设发展”、“访基层，自觉把工商联工作融入党和国家事业大局”等具体行动内容，倾听社情民意，解决商会及民营企业急难愁盼。通过嫁接市委组织部、市财政局、市金融局、市外办等部门围绕财政、金融、涉外等解读、输送惠企政策。同时成立专门的企业服务组，发放“民营经济发展情况”专项调查问卷，围绕融资、人才搜集企业需求，及时反馈给有关部门，形成问题反映、问题解决和问题反馈的服务民营企业工作闭环。</w:t>
      </w:r>
    </w:p>
    <w:p w:rsidR="00A24284" w:rsidRPr="00097D7E" w:rsidRDefault="00A24284" w:rsidP="00097D7E">
      <w:pPr>
        <w:jc w:val="right"/>
      </w:pPr>
      <w:r w:rsidRPr="00097D7E">
        <w:rPr>
          <w:rFonts w:hint="eastAsia"/>
        </w:rPr>
        <w:t>中央统战部网站</w:t>
      </w:r>
      <w:r>
        <w:rPr>
          <w:rFonts w:hint="eastAsia"/>
        </w:rPr>
        <w:t xml:space="preserve"> 2022-3-21</w:t>
      </w:r>
    </w:p>
    <w:p w:rsidR="00A24284" w:rsidRDefault="00A24284" w:rsidP="00B85017">
      <w:pPr>
        <w:sectPr w:rsidR="00A24284" w:rsidSect="00B85017">
          <w:type w:val="continuous"/>
          <w:pgSz w:w="11906" w:h="16838"/>
          <w:pgMar w:top="1644" w:right="1236" w:bottom="1418" w:left="1814" w:header="851" w:footer="907" w:gutter="0"/>
          <w:pgNumType w:start="1"/>
          <w:cols w:space="720"/>
          <w:docGrid w:type="lines" w:linePitch="341" w:charSpace="2373"/>
        </w:sectPr>
      </w:pPr>
    </w:p>
    <w:p w:rsidR="00F75140" w:rsidRDefault="00F75140"/>
    <w:sectPr w:rsidR="00F7514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24284"/>
    <w:rsid w:val="00A24284"/>
    <w:rsid w:val="00F7514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2428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2428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224</Words>
  <Characters>1279</Characters>
  <Application>Microsoft Office Word</Application>
  <DocSecurity>0</DocSecurity>
  <Lines>10</Lines>
  <Paragraphs>2</Paragraphs>
  <ScaleCrop>false</ScaleCrop>
  <Company>Microsoft</Company>
  <LinksUpToDate>false</LinksUpToDate>
  <CharactersWithSpaces>1501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2022-07-18T10:00:00Z</dcterms:created>
</cp:coreProperties>
</file>