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3D4E" w:rsidRDefault="00833D4E" w:rsidP="005E0094">
      <w:pPr>
        <w:pStyle w:val="1"/>
      </w:pPr>
      <w:r w:rsidRPr="005E0094">
        <w:rPr>
          <w:rFonts w:hint="eastAsia"/>
        </w:rPr>
        <w:t>四川省工商联十一届五次执委会召开</w:t>
      </w:r>
      <w:r w:rsidRPr="005E0094">
        <w:t xml:space="preserve"> 2021年促进民营经济发展准备这样干！</w:t>
      </w:r>
    </w:p>
    <w:p w:rsidR="00833D4E" w:rsidRDefault="00833D4E" w:rsidP="00833D4E">
      <w:pPr>
        <w:ind w:firstLineChars="200" w:firstLine="420"/>
      </w:pPr>
      <w:r>
        <w:rPr>
          <w:rFonts w:hint="eastAsia"/>
        </w:rPr>
        <w:t>全国工商联副主席、四川省政协副主席、省工商联主席陈放代表常委会作工作报告，四川省委统战部副部长、省工商联党组书记、常务副主席陈泉主持会议并讲话。</w:t>
      </w:r>
      <w:r>
        <w:t xml:space="preserve"> </w:t>
      </w:r>
    </w:p>
    <w:p w:rsidR="00833D4E" w:rsidRDefault="00833D4E" w:rsidP="00833D4E">
      <w:pPr>
        <w:ind w:firstLineChars="200" w:firstLine="420"/>
      </w:pPr>
      <w:r>
        <w:rPr>
          <w:rFonts w:hint="eastAsia"/>
        </w:rPr>
        <w:t>四川省工商联副主席赵宇、陈建、孙宁、胡景寿，二级巡视员郑宗强以及四川省工商联（省商会）兼职副主席（副会长）和四川省工商联十一届执行委员出席会议。四川省纪委监委驻省委统战部纪检监察组组长王志应邀莅会指导。</w:t>
      </w:r>
    </w:p>
    <w:p w:rsidR="00833D4E" w:rsidRDefault="00833D4E" w:rsidP="00833D4E">
      <w:pPr>
        <w:ind w:firstLineChars="200" w:firstLine="420"/>
      </w:pPr>
      <w:r>
        <w:t>2020</w:t>
      </w:r>
      <w:r>
        <w:t>年，四川省工商联全面助力疫情防控和经济恢复，全面服务成渝地区双城经济圈建设，与重庆共同牵头发起，联合桂、贵、滇、藏、陕、甘、青等</w:t>
      </w:r>
      <w:r>
        <w:t>9</w:t>
      </w:r>
      <w:r>
        <w:t>省（市、区）工商联，共同发出</w:t>
      </w:r>
      <w:r>
        <w:t>“</w:t>
      </w:r>
      <w:r>
        <w:t>川渝民营企业家携手合作，同心共建双城经济圈</w:t>
      </w:r>
      <w:r>
        <w:t>”</w:t>
      </w:r>
      <w:r>
        <w:t>成都倡议，建立泛成渝地区商会联席会议机制，制定</w:t>
      </w:r>
      <w:r>
        <w:t>“</w:t>
      </w:r>
      <w:r>
        <w:t>百强民营企业精准培育计划</w:t>
      </w:r>
      <w:r>
        <w:t>”</w:t>
      </w:r>
      <w:r>
        <w:t>，并发布</w:t>
      </w:r>
      <w:r>
        <w:t>“2020</w:t>
      </w:r>
      <w:r>
        <w:t>四川民营企业</w:t>
      </w:r>
      <w:r>
        <w:t>100</w:t>
      </w:r>
      <w:r>
        <w:t>强</w:t>
      </w:r>
      <w:r>
        <w:t>”</w:t>
      </w:r>
      <w:r>
        <w:t>榜单。</w:t>
      </w:r>
    </w:p>
    <w:p w:rsidR="00833D4E" w:rsidRDefault="00833D4E" w:rsidP="00833D4E">
      <w:pPr>
        <w:ind w:firstLineChars="200" w:firstLine="420"/>
      </w:pPr>
      <w:r>
        <w:t>2021</w:t>
      </w:r>
      <w:r>
        <w:t>年是</w:t>
      </w:r>
      <w:r>
        <w:t>“</w:t>
      </w:r>
      <w:r>
        <w:t>十四五</w:t>
      </w:r>
      <w:r>
        <w:t>”</w:t>
      </w:r>
      <w:r>
        <w:t>开局之年，四川省工商联将如何更好地促进四川民营经济的发展？</w:t>
      </w:r>
    </w:p>
    <w:p w:rsidR="00833D4E" w:rsidRDefault="00833D4E" w:rsidP="00833D4E">
      <w:pPr>
        <w:ind w:firstLineChars="200" w:firstLine="420"/>
      </w:pPr>
      <w:r>
        <w:rPr>
          <w:rFonts w:hint="eastAsia"/>
        </w:rPr>
        <w:t>陈放在讲话中全面总结了</w:t>
      </w:r>
      <w:r>
        <w:t>2020</w:t>
      </w:r>
      <w:r>
        <w:t>年四川省工商联的主要工作，传达学习了中央和省委经济工作会议精神，安排部署了</w:t>
      </w:r>
      <w:r>
        <w:t>2021</w:t>
      </w:r>
      <w:r>
        <w:t>年重点工作。</w:t>
      </w:r>
    </w:p>
    <w:p w:rsidR="00833D4E" w:rsidRDefault="00833D4E" w:rsidP="00833D4E">
      <w:pPr>
        <w:ind w:firstLineChars="200" w:firstLine="420"/>
      </w:pPr>
      <w:r>
        <w:rPr>
          <w:rFonts w:hint="eastAsia"/>
        </w:rPr>
        <w:t>陈放指出，过去一年来，四川省工商联围绕中心、服务大局，按照“一部三中心”工作定位，战疫情、抓机遇、促改革、助发展，高质量完成各项工作任务。</w:t>
      </w:r>
    </w:p>
    <w:p w:rsidR="00833D4E" w:rsidRDefault="00833D4E" w:rsidP="00833D4E">
      <w:pPr>
        <w:ind w:firstLineChars="200" w:firstLine="420"/>
      </w:pPr>
      <w:r>
        <w:rPr>
          <w:rFonts w:hint="eastAsia"/>
        </w:rPr>
        <w:t>陈放强调，全省各级工商联要坚持以习近平新时代中国特色社会主义思想为指导，认真学习贯彻党的十九大和十九届二中、三中、四中、五中全会精神和中央经济工作会议精神，以及习近平总书记关于新时代民营经济统战工作和工商联工作重要指示批示精神，全面贯彻落实省委十一届三次、四次、五次、六次、七次、八次全会精神和省委经济工作会议精神，适应新发展阶段，贯彻新发展理念，构建新发展格局，紧扣“两个健康”工作主题，落实“四会”工作要求，坚持“一部三中心”工作定位，以弘扬企业家精神为重点，加强民营经济人士思想政治建设；以推动企业创新和抢抓成渝地区双城经济圈建设机遇为引领，促进民营经济高质量发展；以“万企兴万村”行动为载体，助力推进乡村振兴；以制度机制建设为抓手，持续深化工商联及所属商会改革发展。具体来说，有四大主要任务——</w:t>
      </w:r>
    </w:p>
    <w:p w:rsidR="00833D4E" w:rsidRDefault="00833D4E" w:rsidP="00833D4E">
      <w:pPr>
        <w:ind w:firstLineChars="200" w:firstLine="420"/>
      </w:pPr>
      <w:r>
        <w:rPr>
          <w:rFonts w:hint="eastAsia"/>
        </w:rPr>
        <w:t>进一步抓好重大政治任务落实。大力加强党的建设、思想政治建设以及助推成渝地区双城经济圈建设；</w:t>
      </w:r>
    </w:p>
    <w:p w:rsidR="00833D4E" w:rsidRDefault="00833D4E" w:rsidP="00833D4E">
      <w:pPr>
        <w:ind w:firstLineChars="200" w:firstLine="420"/>
      </w:pPr>
      <w:r>
        <w:rPr>
          <w:rFonts w:hint="eastAsia"/>
        </w:rPr>
        <w:t>进一步促进民营经济健康发展。围绕中心参政议政，着眼“成渝地区双城经济圈”等重大领域，深入开展调查研究，积极为民营经济发展发声发力；大力促进企业发展，坚持抓两头、促中间，大力实施“百强精准培育计划”和“中小企业专精特新培育计划”，助力民营企业做优做强做大；助力推进乡村振兴，引导民营企业和商协会围绕乡村振兴战略加大对农村的投入，助力发展壮大村集体经济等；推动营商环境优化，编制发布市（州）营商环境指数，出台《四川民营企业强化知识产权保护指导意见》；</w:t>
      </w:r>
    </w:p>
    <w:p w:rsidR="00833D4E" w:rsidRDefault="00833D4E" w:rsidP="00833D4E">
      <w:pPr>
        <w:ind w:firstLineChars="200" w:firstLine="420"/>
      </w:pPr>
      <w:r>
        <w:rPr>
          <w:rFonts w:hint="eastAsia"/>
        </w:rPr>
        <w:t>进一步促进民营企业家健康成长。深化理想信念教育，加大教育培训力度，聚焦“百千万”川商精英培育目标，持续优化“</w:t>
      </w:r>
      <w:r>
        <w:t>1+1+N”</w:t>
      </w:r>
      <w:r>
        <w:t>教育培训体系，充分发挥民营企业家学院作用，制定实施《四川省工商联</w:t>
      </w:r>
      <w:r>
        <w:t>2021</w:t>
      </w:r>
      <w:r>
        <w:t>年民营企业家培训项目计划方案》，建强代表人士队伍，优化代表人士队伍结构，建设非公有制经济人士数据库，弘扬优秀川商精神；</w:t>
      </w:r>
    </w:p>
    <w:p w:rsidR="00833D4E" w:rsidRDefault="00833D4E" w:rsidP="00833D4E">
      <w:pPr>
        <w:ind w:firstLineChars="200" w:firstLine="420"/>
      </w:pPr>
      <w:r>
        <w:rPr>
          <w:rFonts w:hint="eastAsia"/>
        </w:rPr>
        <w:t>进一步提升工商联建设水平。加强地方组织建设，推动商会作用发挥，探索异地商会联系服务新机制，加强机关自身建设，出台《省工商联深化改革实施方案》，围绕“去四化”“强三性”，不断加强省级工商联自身改革发展。</w:t>
      </w:r>
    </w:p>
    <w:p w:rsidR="00833D4E" w:rsidRDefault="00833D4E" w:rsidP="00833D4E">
      <w:pPr>
        <w:ind w:firstLineChars="200" w:firstLine="420"/>
      </w:pPr>
      <w:r>
        <w:rPr>
          <w:rFonts w:hint="eastAsia"/>
        </w:rPr>
        <w:t>陈泉在讲话中指出，当前和今后一段时间面临的发展形势可以概括为“世界格局深刻调整，中国经济迎难而上，四川发展前景美好，工商联工作任重道远”。</w:t>
      </w:r>
    </w:p>
    <w:p w:rsidR="00833D4E" w:rsidRDefault="00833D4E" w:rsidP="00833D4E">
      <w:pPr>
        <w:ind w:firstLineChars="200" w:firstLine="420"/>
      </w:pPr>
      <w:r>
        <w:rPr>
          <w:rFonts w:hint="eastAsia"/>
        </w:rPr>
        <w:t>要用全面、辩证、发展的眼光，科学看待国际国内形势和工商联自身面临的新机遇新挑战，既要增强机遇意识、善于顺势而为，也要强化忧患意识、善于化危为机，不断开拓创新，与时俱进推进“两个健康”工作。</w:t>
      </w:r>
    </w:p>
    <w:p w:rsidR="00833D4E" w:rsidRDefault="00833D4E" w:rsidP="00833D4E">
      <w:pPr>
        <w:ind w:firstLineChars="200" w:firstLine="420"/>
      </w:pPr>
      <w:r>
        <w:rPr>
          <w:rFonts w:hint="eastAsia"/>
        </w:rPr>
        <w:t>陈泉强调，做好新时代工商联工作，必须以赶考的精神，以高度的政治责任感和使命感，观大势、谋全局、干实事，担当作为、改革创新、攻坚克难，进一步提升工商联对全局工作贡献率，在书写新时代“两个健康”的答卷中取得优异成绩。一要推进组织体系现代化；二要推进服务能力现代化；三要推进工作方式现代化；四要推进工作作风现代化；通过务实举措，增强工商联工作的执行力和影响力，不断开创“两个健康”工作新局面。</w:t>
      </w:r>
    </w:p>
    <w:p w:rsidR="00833D4E" w:rsidRDefault="00833D4E" w:rsidP="00833D4E">
      <w:pPr>
        <w:ind w:firstLineChars="200" w:firstLine="420"/>
      </w:pPr>
      <w:r w:rsidRPr="005E0094">
        <w:rPr>
          <w:rFonts w:hint="eastAsia"/>
        </w:rPr>
        <w:t>会议还传达学习了中央、省委经济工作会议精神，以及全国工商联十二届四次执委会议精神，通过了有关人事事项和聘任顾问事项。</w:t>
      </w:r>
    </w:p>
    <w:p w:rsidR="00833D4E" w:rsidRDefault="00833D4E" w:rsidP="00833D4E">
      <w:pPr>
        <w:ind w:firstLineChars="200" w:firstLine="420"/>
        <w:jc w:val="right"/>
      </w:pPr>
      <w:r w:rsidRPr="005E0094">
        <w:rPr>
          <w:rFonts w:hint="eastAsia"/>
        </w:rPr>
        <w:t>四川省工商联</w:t>
      </w:r>
      <w:r w:rsidRPr="005E0094">
        <w:t>2020-12-31</w:t>
      </w:r>
    </w:p>
    <w:p w:rsidR="00833D4E" w:rsidRDefault="00833D4E" w:rsidP="00EE5948">
      <w:pPr>
        <w:sectPr w:rsidR="00833D4E" w:rsidSect="00EE5948">
          <w:type w:val="continuous"/>
          <w:pgSz w:w="11906" w:h="16838"/>
          <w:pgMar w:top="1644" w:right="1236" w:bottom="1418" w:left="1814" w:header="851" w:footer="907" w:gutter="0"/>
          <w:pgNumType w:start="1"/>
          <w:cols w:space="720"/>
          <w:docGrid w:type="lines" w:linePitch="341" w:charSpace="2373"/>
        </w:sectPr>
      </w:pPr>
    </w:p>
    <w:p w:rsidR="006171D0" w:rsidRDefault="006171D0"/>
    <w:sectPr w:rsidR="006171D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33D4E"/>
    <w:rsid w:val="006171D0"/>
    <w:rsid w:val="00833D4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33D4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33D4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279</Words>
  <Characters>1591</Characters>
  <Application>Microsoft Office Word</Application>
  <DocSecurity>0</DocSecurity>
  <Lines>13</Lines>
  <Paragraphs>3</Paragraphs>
  <ScaleCrop>false</ScaleCrop>
  <Company>Sky123.Org</Company>
  <LinksUpToDate>false</LinksUpToDate>
  <CharactersWithSpaces>1867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2022-08-18T06:24:00Z</dcterms:created>
</cp:coreProperties>
</file>