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4E39" w:rsidRDefault="00CF4E39" w:rsidP="002D44A4">
      <w:pPr>
        <w:pStyle w:val="1"/>
        <w:rPr>
          <w:rFonts w:hint="eastAsia"/>
        </w:rPr>
      </w:pPr>
      <w:r w:rsidRPr="002D44A4">
        <w:rPr>
          <w:rFonts w:hint="eastAsia"/>
        </w:rPr>
        <w:t>民营经济占</w:t>
      </w:r>
      <w:r w:rsidRPr="002D44A4">
        <w:t>GDP比重要达45%</w:t>
      </w:r>
    </w:p>
    <w:p w:rsidR="00CF4E39" w:rsidRDefault="00CF4E39" w:rsidP="00CF4E39">
      <w:pPr>
        <w:ind w:firstLineChars="200" w:firstLine="420"/>
      </w:pPr>
      <w:r>
        <w:rPr>
          <w:rFonts w:hint="eastAsia"/>
        </w:rPr>
        <w:t>继</w:t>
      </w:r>
      <w:r>
        <w:t>6</w:t>
      </w:r>
      <w:r>
        <w:t>月出台《关于促进民营经济健康快速发展的若干措施》和《加快民营经济发展的三年行动计划》后，珠海在加快民营经济发展上</w:t>
      </w:r>
      <w:r>
        <w:t>“</w:t>
      </w:r>
      <w:r>
        <w:t>再出重拳</w:t>
      </w:r>
      <w:r>
        <w:t>”</w:t>
      </w:r>
      <w:r>
        <w:t>，近日正式印发《珠海市民营经济发展规划》（下称</w:t>
      </w:r>
      <w:r>
        <w:t>“</w:t>
      </w:r>
      <w:r>
        <w:t>规划</w:t>
      </w:r>
      <w:r>
        <w:t>”</w:t>
      </w:r>
      <w:r>
        <w:t>）。这是广东省内出台的首部民营经济发展规划，由广东省社会科学院产业经济研究所编制，规划期限为</w:t>
      </w:r>
      <w:r>
        <w:t>2014</w:t>
      </w:r>
      <w:r>
        <w:t>至</w:t>
      </w:r>
      <w:r>
        <w:t>2018</w:t>
      </w:r>
      <w:r>
        <w:t>年。</w:t>
      </w:r>
    </w:p>
    <w:p w:rsidR="00CF4E39" w:rsidRDefault="00CF4E39" w:rsidP="00CF4E39">
      <w:pPr>
        <w:ind w:firstLineChars="200" w:firstLine="420"/>
      </w:pPr>
      <w:r>
        <w:rPr>
          <w:rFonts w:hint="eastAsia"/>
        </w:rPr>
        <w:t>规划明确了珠海民营经济的发展目标：到</w:t>
      </w:r>
      <w:r>
        <w:t>2016</w:t>
      </w:r>
      <w:r>
        <w:t>年，全市民营经济增加值占</w:t>
      </w:r>
      <w:r>
        <w:t>GDP</w:t>
      </w:r>
      <w:r>
        <w:t>比重达</w:t>
      </w:r>
      <w:r>
        <w:t>45%</w:t>
      </w:r>
      <w:r>
        <w:t>，年销售额超</w:t>
      </w:r>
      <w:r>
        <w:t>10</w:t>
      </w:r>
      <w:r>
        <w:t>亿元的民营企业达到</w:t>
      </w:r>
      <w:r>
        <w:t>40</w:t>
      </w:r>
      <w:r>
        <w:t>家以上，年销售额超</w:t>
      </w:r>
      <w:r>
        <w:t>50</w:t>
      </w:r>
      <w:r>
        <w:t>亿元的民营企业达到</w:t>
      </w:r>
      <w:r>
        <w:t>10</w:t>
      </w:r>
      <w:r>
        <w:t>家以上，年销售额超</w:t>
      </w:r>
      <w:r>
        <w:t>100</w:t>
      </w:r>
      <w:r>
        <w:t>亿元的民营企业达到</w:t>
      </w:r>
      <w:r>
        <w:t>5</w:t>
      </w:r>
      <w:r>
        <w:t>家以上，上市民营企业达到</w:t>
      </w:r>
      <w:r>
        <w:t>40</w:t>
      </w:r>
      <w:r>
        <w:t>家。全市高新技术企业中，民营企业占</w:t>
      </w:r>
      <w:r>
        <w:t>75%</w:t>
      </w:r>
      <w:r>
        <w:t>以上；全市国家级、省级名牌名标，民营企业占</w:t>
      </w:r>
      <w:r>
        <w:t>85%</w:t>
      </w:r>
      <w:r>
        <w:t>，形成民营经济</w:t>
      </w:r>
      <w:r>
        <w:t>“</w:t>
      </w:r>
      <w:r>
        <w:t>总量上规模、结构上档次、产业上层次、管理上台阶</w:t>
      </w:r>
      <w:r>
        <w:t>”</w:t>
      </w:r>
      <w:r>
        <w:t>的发展新局面。</w:t>
      </w:r>
    </w:p>
    <w:p w:rsidR="00CF4E39" w:rsidRDefault="00CF4E39" w:rsidP="00CF4E39">
      <w:pPr>
        <w:ind w:firstLineChars="200" w:firstLine="420"/>
      </w:pPr>
      <w:r>
        <w:rPr>
          <w:rFonts w:hint="eastAsia"/>
        </w:rPr>
        <w:t>为实现这一目标，规划提出，珠海下一步将实施“引龙培优、创新转型、集群发展”等三大“壮企”行动，增强民营企业实力；同时通过“松绑开路工程、通融易贷工程、培英聚才工程、激励服务工程”等系列措施，为加快民营经济发展提供环境支撑。</w:t>
      </w:r>
    </w:p>
    <w:p w:rsidR="00CF4E39" w:rsidRDefault="00CF4E39" w:rsidP="00CF4E39">
      <w:pPr>
        <w:ind w:firstLineChars="200" w:firstLine="420"/>
      </w:pPr>
      <w:r>
        <w:rPr>
          <w:rFonts w:hint="eastAsia"/>
        </w:rPr>
        <w:t>产业建设</w:t>
      </w:r>
    </w:p>
    <w:p w:rsidR="00CF4E39" w:rsidRDefault="00CF4E39" w:rsidP="00CF4E39">
      <w:pPr>
        <w:ind w:firstLineChars="200" w:firstLine="420"/>
      </w:pPr>
      <w:r>
        <w:rPr>
          <w:rFonts w:hint="eastAsia"/>
        </w:rPr>
        <w:t>重点引导扶持智能家电等</w:t>
      </w:r>
      <w:r>
        <w:t>24</w:t>
      </w:r>
      <w:r>
        <w:t>个产业</w:t>
      </w:r>
    </w:p>
    <w:p w:rsidR="00CF4E39" w:rsidRDefault="00CF4E39" w:rsidP="00CF4E39">
      <w:pPr>
        <w:ind w:firstLineChars="200" w:firstLine="420"/>
      </w:pPr>
      <w:r>
        <w:rPr>
          <w:rFonts w:hint="eastAsia"/>
        </w:rPr>
        <w:t>完成新一轮融资的魅族科技推出新产品</w:t>
      </w:r>
      <w:r>
        <w:t>MX4</w:t>
      </w:r>
      <w:r>
        <w:t>，推出一个月后订单数量已超过</w:t>
      </w:r>
      <w:r>
        <w:t>1000</w:t>
      </w:r>
      <w:r>
        <w:t>万台；全志科技已成为全球平板电脑、高清视频、移动互联网设备等领域的主流供应商；许继电气的配电网自动监测控制技术在国内遥遥领先，市场占有率达</w:t>
      </w:r>
      <w:r>
        <w:t>80%……</w:t>
      </w:r>
      <w:r>
        <w:t>在珠海经济的</w:t>
      </w:r>
      <w:r>
        <w:t>“</w:t>
      </w:r>
      <w:r>
        <w:t>大蛋糕</w:t>
      </w:r>
      <w:r>
        <w:t>”</w:t>
      </w:r>
      <w:r>
        <w:t>中，民营经济占据着</w:t>
      </w:r>
      <w:r>
        <w:t>“</w:t>
      </w:r>
      <w:r>
        <w:t>三分天下占其一</w:t>
      </w:r>
      <w:r>
        <w:t>”</w:t>
      </w:r>
      <w:r>
        <w:t>的重要位置，民营企业更是创新主体中最灵活、最积极、最高效的一群。加快民营经济发展，是实现</w:t>
      </w:r>
      <w:r>
        <w:t>“</w:t>
      </w:r>
      <w:r>
        <w:t>蓝色珠海、科学崛起</w:t>
      </w:r>
      <w:r>
        <w:t>”</w:t>
      </w:r>
      <w:r>
        <w:t>和推动转型升级的战略举措，也是实施创新驱动、建设创新型城市的重要途径。</w:t>
      </w:r>
    </w:p>
    <w:p w:rsidR="00CF4E39" w:rsidRDefault="00CF4E39" w:rsidP="00CF4E39">
      <w:pPr>
        <w:ind w:firstLineChars="200" w:firstLine="420"/>
      </w:pPr>
      <w:r>
        <w:rPr>
          <w:rFonts w:hint="eastAsia"/>
        </w:rPr>
        <w:t>为了实现规划目标，珠海将紧抓国际产业布局大调整的战略机遇，把握未来产业发展方向和技术变革的发展路径，以全球视野引导民营企业主动参与国际产业分工，加快培育和进入“三高一特”产业的关键行业及配套产业。</w:t>
      </w:r>
    </w:p>
    <w:p w:rsidR="00CF4E39" w:rsidRDefault="00CF4E39" w:rsidP="00CF4E39">
      <w:pPr>
        <w:ind w:firstLineChars="200" w:firstLine="420"/>
      </w:pPr>
      <w:r>
        <w:rPr>
          <w:rFonts w:hint="eastAsia"/>
        </w:rPr>
        <w:t>智能家电、通用航空、轨道交通设备、高端打印设备及环保型耗材、新能源汽车、软件、集成电路设计、移动互联网、智能电网、物联网、生物医药、</w:t>
      </w:r>
      <w:r>
        <w:t>3D</w:t>
      </w:r>
      <w:r>
        <w:t>打印、休闲旅游、金融服务、国际会展、海洋工程装备、游艇制造等</w:t>
      </w:r>
      <w:r>
        <w:t>24</w:t>
      </w:r>
      <w:r>
        <w:t>个领域，都是民营经济发展中重点引导和扶持的产业。</w:t>
      </w:r>
    </w:p>
    <w:p w:rsidR="00CF4E39" w:rsidRDefault="00CF4E39" w:rsidP="00CF4E39">
      <w:pPr>
        <w:ind w:firstLineChars="200" w:firstLine="420"/>
      </w:pPr>
      <w:r>
        <w:rPr>
          <w:rFonts w:hint="eastAsia"/>
        </w:rPr>
        <w:t>比如在海工装备领域，珠海提出，要鼓励民企与中海油等央企合作，建设南海油气开发的服务和后勤保障基地，建设深海油气、天然气水合物资源勘探开发及装备研究、生产基地，形成油气资源综合利用产业链。</w:t>
      </w:r>
    </w:p>
    <w:p w:rsidR="00CF4E39" w:rsidRDefault="00CF4E39" w:rsidP="00CF4E39">
      <w:pPr>
        <w:ind w:firstLineChars="200" w:firstLine="420"/>
      </w:pPr>
      <w:r>
        <w:rPr>
          <w:rFonts w:hint="eastAsia"/>
        </w:rPr>
        <w:t>“在物联网方面，探索支持民营企业建设传感信息网络平台、超级计算中心、云计算中心等平台并实现产业化。在</w:t>
      </w:r>
      <w:r>
        <w:t>3D</w:t>
      </w:r>
      <w:r>
        <w:t>打印领域，通过设立专项基金，重点推进数字化技术、软件控制、打印装置、材料技术等关键技术的研发。</w:t>
      </w:r>
      <w:r>
        <w:t>”</w:t>
      </w:r>
      <w:r>
        <w:t>规划提出。</w:t>
      </w:r>
    </w:p>
    <w:p w:rsidR="00CF4E39" w:rsidRDefault="00CF4E39" w:rsidP="00CF4E39">
      <w:pPr>
        <w:ind w:firstLineChars="200" w:firstLine="420"/>
      </w:pPr>
      <w:r>
        <w:rPr>
          <w:rFonts w:hint="eastAsia"/>
        </w:rPr>
        <w:t>企业主体</w:t>
      </w:r>
    </w:p>
    <w:p w:rsidR="00CF4E39" w:rsidRDefault="00CF4E39" w:rsidP="00CF4E39">
      <w:pPr>
        <w:ind w:firstLineChars="200" w:firstLine="420"/>
      </w:pPr>
      <w:r>
        <w:rPr>
          <w:rFonts w:hint="eastAsia"/>
        </w:rPr>
        <w:t>“引龙培优”等三大行动壮大民企实力</w:t>
      </w:r>
    </w:p>
    <w:p w:rsidR="00CF4E39" w:rsidRDefault="00CF4E39" w:rsidP="00CF4E39">
      <w:pPr>
        <w:ind w:firstLineChars="200" w:firstLine="420"/>
      </w:pPr>
      <w:r>
        <w:rPr>
          <w:rFonts w:hint="eastAsia"/>
        </w:rPr>
        <w:t>近年来，尽管珠海涌现出一批民营企业“单打冠军”，但总体而言，“星星多月亮少”、辐射带动效应不强、自主创新能力不足、呈现“小、散、乱”格局等诸多挑战仍摆在眼前。为此，珠海下一步将实施“引龙培优、创新转型、集群发展”等三大“壮企”行动。</w:t>
      </w:r>
    </w:p>
    <w:p w:rsidR="00CF4E39" w:rsidRDefault="00CF4E39" w:rsidP="00CF4E39">
      <w:pPr>
        <w:ind w:firstLineChars="200" w:firstLine="420"/>
      </w:pPr>
      <w:r>
        <w:rPr>
          <w:rFonts w:hint="eastAsia"/>
        </w:rPr>
        <w:t>在引龙培优方面，规划提出，珠海将对有重大影响和特殊推动作用、投资金额大、产业关联度高、技术含量高、创税能力强的重大项目，给予补助资金或贷款贴息支持。同时，重点培育本地骨干民企和“三高一特”民企，引导民企开展国际化经营，在人才、研发、生产、营销等方面，以控股、参股、合作或代理等多种方式，吸纳和整合全球资源，实现由加工生产向研发、品牌、营销网络延伸。</w:t>
      </w:r>
    </w:p>
    <w:p w:rsidR="00CF4E39" w:rsidRDefault="00CF4E39" w:rsidP="00CF4E39">
      <w:pPr>
        <w:ind w:firstLineChars="200" w:firstLine="420"/>
      </w:pPr>
      <w:r>
        <w:rPr>
          <w:rFonts w:hint="eastAsia"/>
        </w:rPr>
        <w:t>在创新转型方面，规划提出，珠海将选择合适高校为载体，由政府、高校、民企共同出资建立面向民企的公共技术服务平台，其中重点建设软件与集成电路设计、软件网络检测、生物医药、动力电池检测、化工产品检测、打印耗材检测、船舶及海洋工程装备材料检测、工业设计以及食品、农产品安全关键技术平台等。</w:t>
      </w:r>
    </w:p>
    <w:p w:rsidR="00CF4E39" w:rsidRDefault="00CF4E39" w:rsidP="00CF4E39">
      <w:pPr>
        <w:ind w:firstLineChars="200" w:firstLine="420"/>
      </w:pPr>
      <w:r>
        <w:rPr>
          <w:rFonts w:hint="eastAsia"/>
        </w:rPr>
        <w:t>不仅如此，珠海还将支持民营企业建立企业技术中心和工程技术中心，对新获得国家级、省级、市级技术中心并承担技术创新项目的民营企业给予奖励；并且鼓励民营企业申请专利和参与标准制订，对民营企业申请国内外发明专利，在获得授权后给予一次性资助。</w:t>
      </w:r>
    </w:p>
    <w:p w:rsidR="00CF4E39" w:rsidRDefault="00CF4E39" w:rsidP="00CF4E39">
      <w:pPr>
        <w:ind w:firstLineChars="200" w:firstLine="420"/>
      </w:pPr>
      <w:r>
        <w:rPr>
          <w:rFonts w:hint="eastAsia"/>
        </w:rPr>
        <w:t>民企通过使用政府规定的电子商务平台开展电商业务，政府也将给予支持，同时对列入省广货网上行“十家平台”、“百家商城”和“千家网店”的企业给予奖励。</w:t>
      </w:r>
    </w:p>
    <w:p w:rsidR="00CF4E39" w:rsidRDefault="00CF4E39" w:rsidP="00CF4E39">
      <w:pPr>
        <w:ind w:firstLineChars="200" w:firstLine="420"/>
      </w:pPr>
      <w:r>
        <w:rPr>
          <w:rFonts w:hint="eastAsia"/>
        </w:rPr>
        <w:t>在集群发展方面，整合工业园区、突出园区特色、聚合民营企业成为重点。规划建议，珠海要大力推动园区外企业向工业园区搬迁集聚，优先安排土地和各类生产要素供给，形成集约发展。下一步，珠海还将积极申报省市共建先进制造业基地，争取省经贸委扶持三灶医药、香洲打印耗材、平沙游艇等特色产业基地建设。</w:t>
      </w:r>
    </w:p>
    <w:p w:rsidR="00CF4E39" w:rsidRDefault="00CF4E39" w:rsidP="00CF4E39">
      <w:pPr>
        <w:ind w:firstLineChars="200" w:firstLine="420"/>
      </w:pPr>
      <w:r>
        <w:rPr>
          <w:rFonts w:hint="eastAsia"/>
        </w:rPr>
        <w:t>“通过贷款担保和贷款贴息等举措，鼓励和支持中小企业围绕大型企业和重点项目发展配套工业。同时，建立为中小企业与大企业协作配套发展提供服务的工作机制，定期举办配套合作项目洽谈会。”规划提出。</w:t>
      </w:r>
    </w:p>
    <w:p w:rsidR="00CF4E39" w:rsidRDefault="00CF4E39" w:rsidP="00CF4E39">
      <w:pPr>
        <w:ind w:firstLineChars="200" w:firstLine="420"/>
      </w:pPr>
      <w:r>
        <w:rPr>
          <w:rFonts w:hint="eastAsia"/>
        </w:rPr>
        <w:t>环境优化</w:t>
      </w:r>
    </w:p>
    <w:p w:rsidR="00CF4E39" w:rsidRDefault="00CF4E39" w:rsidP="00CF4E39">
      <w:pPr>
        <w:ind w:firstLineChars="200" w:firstLine="420"/>
      </w:pPr>
      <w:r>
        <w:rPr>
          <w:rFonts w:hint="eastAsia"/>
        </w:rPr>
        <w:t>试行民间投资“负面清单”管理</w:t>
      </w:r>
    </w:p>
    <w:p w:rsidR="00CF4E39" w:rsidRDefault="00CF4E39" w:rsidP="00CF4E39">
      <w:pPr>
        <w:ind w:firstLineChars="200" w:firstLine="420"/>
      </w:pPr>
      <w:r>
        <w:rPr>
          <w:rFonts w:hint="eastAsia"/>
        </w:rPr>
        <w:t>民营经济要“开花结果”，离不开良好的发展土壤与营商环境。未来，珠海将通过“松绑开路工程、通融易贷工程、培英聚才工程、激励服务工程”等一系列措施，为加快民营经济发展提供环境支撑。</w:t>
      </w:r>
    </w:p>
    <w:p w:rsidR="00CF4E39" w:rsidRDefault="00CF4E39" w:rsidP="00CF4E39">
      <w:pPr>
        <w:ind w:firstLineChars="200" w:firstLine="420"/>
      </w:pPr>
      <w:r>
        <w:rPr>
          <w:rFonts w:hint="eastAsia"/>
        </w:rPr>
        <w:t>具体而言，“松绑开路”即放宽准入，珠海将试行民间投资“负面清单”管理，并制定非公有制企业进入特许经营领域具体办法。同时，采用委托经营、特许经营、股权转让、建设移交（</w:t>
      </w:r>
      <w:r>
        <w:t>BT</w:t>
      </w:r>
      <w:r>
        <w:t>）、建设经营移交（</w:t>
      </w:r>
      <w:r>
        <w:t>BOT</w:t>
      </w:r>
      <w:r>
        <w:t>）等灵活方式，吸引民间资本参与横琴新区、西部中心城区等重点区域开发建设；参与通用机场、高速公路、轨道交通、桥梁、港口等重大基础设施的投资、建设、运营和管理；参与供水、供气、生活垃圾处理、园林绿化、保障性住房、智慧城市等公用事业项目投资建设。</w:t>
      </w:r>
    </w:p>
    <w:p w:rsidR="00CF4E39" w:rsidRDefault="00CF4E39" w:rsidP="00CF4E39">
      <w:pPr>
        <w:ind w:firstLineChars="200" w:firstLine="420"/>
      </w:pPr>
      <w:r>
        <w:rPr>
          <w:rFonts w:hint="eastAsia"/>
        </w:rPr>
        <w:t>针对融资难问题，珠海将设立“政府创业投资引导基金”、政企共同注资的“珠海股权投资基金”、民营企业转贷引导基金等，以股权投资等多种形式支持“三高一特”民营企业发展。</w:t>
      </w:r>
    </w:p>
    <w:p w:rsidR="00CF4E39" w:rsidRDefault="00CF4E39" w:rsidP="00CF4E39">
      <w:pPr>
        <w:ind w:firstLineChars="200" w:firstLine="420"/>
      </w:pPr>
      <w:r>
        <w:rPr>
          <w:rFonts w:hint="eastAsia"/>
        </w:rPr>
        <w:t>规划还提出，珠海应建立中小企业贷款风险多方分担机制，增加政府风险准备金规模，扩大“四位一体”融资平台覆盖面。“鼓励银行向科技型民营企业发放应收账款抵押贷款、无形资产质押贷款、股权质押贷款、信用贷款，政府可出具一定比例的风险准备金。探索科技信用贷款，支持金融机构或担保机构对具有发展潜力、拥有自主知识产权的高科技民营企业，开展专利权、商标权、版权质押、股权质押、动产抵押等信贷业务。”</w:t>
      </w:r>
    </w:p>
    <w:p w:rsidR="00CF4E39" w:rsidRDefault="00CF4E39" w:rsidP="00CF4E39">
      <w:pPr>
        <w:ind w:firstLineChars="200" w:firstLine="420"/>
      </w:pPr>
      <w:r>
        <w:rPr>
          <w:rFonts w:hint="eastAsia"/>
        </w:rPr>
        <w:t>在减轻企业负担方面，规划提出，应确定“珠海市民营企业综合负担水平低于周边城市”的原则，形成民营企业发展的“洼地”。在落实国家规定的系列减免税政策基础上，出台和落实堤围防护费、工会费、残保金等行政性收费优惠政策，降低企业经营成本。</w:t>
      </w:r>
    </w:p>
    <w:p w:rsidR="00CF4E39" w:rsidRDefault="00CF4E39" w:rsidP="00CF4E39">
      <w:pPr>
        <w:ind w:firstLineChars="200" w:firstLine="420"/>
      </w:pPr>
      <w:r>
        <w:rPr>
          <w:rFonts w:hint="eastAsia"/>
        </w:rPr>
        <w:t>全市</w:t>
      </w:r>
      <w:r>
        <w:t>30</w:t>
      </w:r>
      <w:r>
        <w:t>家上市企业</w:t>
      </w:r>
    </w:p>
    <w:p w:rsidR="00CF4E39" w:rsidRDefault="00CF4E39" w:rsidP="00CF4E39">
      <w:pPr>
        <w:ind w:firstLineChars="200" w:firstLine="420"/>
      </w:pPr>
      <w:r>
        <w:rPr>
          <w:rFonts w:hint="eastAsia"/>
        </w:rPr>
        <w:t>民企占八成</w:t>
      </w:r>
    </w:p>
    <w:p w:rsidR="00CF4E39" w:rsidRDefault="00CF4E39" w:rsidP="00CF4E39">
      <w:pPr>
        <w:ind w:firstLineChars="200" w:firstLine="420"/>
      </w:pPr>
      <w:r>
        <w:rPr>
          <w:rFonts w:hint="eastAsia"/>
        </w:rPr>
        <w:t>前三季度民企利润总额增长</w:t>
      </w:r>
      <w:r>
        <w:t>38.2%</w:t>
      </w:r>
    </w:p>
    <w:p w:rsidR="00CF4E39" w:rsidRDefault="00CF4E39" w:rsidP="00CF4E39">
      <w:pPr>
        <w:ind w:firstLineChars="200" w:firstLine="420"/>
      </w:pPr>
      <w:r>
        <w:rPr>
          <w:rFonts w:hint="eastAsia"/>
        </w:rPr>
        <w:t>基础</w:t>
      </w:r>
    </w:p>
    <w:p w:rsidR="00CF4E39" w:rsidRDefault="00CF4E39" w:rsidP="00CF4E39">
      <w:pPr>
        <w:ind w:firstLineChars="200" w:firstLine="420"/>
      </w:pPr>
      <w:r>
        <w:rPr>
          <w:rFonts w:hint="eastAsia"/>
        </w:rPr>
        <w:t>近年来，珠海民营经济发展不断提速提质，</w:t>
      </w:r>
      <w:r>
        <w:t>2013</w:t>
      </w:r>
      <w:r>
        <w:t>年全市民营经济单位数量达</w:t>
      </w:r>
      <w:r>
        <w:t>15.3</w:t>
      </w:r>
      <w:r>
        <w:t>万户，民营经济增加值</w:t>
      </w:r>
      <w:r>
        <w:t>535.8</w:t>
      </w:r>
      <w:r>
        <w:t>亿元，占全市</w:t>
      </w:r>
      <w:r>
        <w:t>GDP</w:t>
      </w:r>
      <w:r>
        <w:t>比重为</w:t>
      </w:r>
      <w:r>
        <w:t>32.3%</w:t>
      </w:r>
      <w:r>
        <w:t>，初步形成国有、民营和外资</w:t>
      </w:r>
      <w:r>
        <w:t>“</w:t>
      </w:r>
      <w:r>
        <w:t>三足鼎立</w:t>
      </w:r>
      <w:r>
        <w:t>”</w:t>
      </w:r>
      <w:r>
        <w:t>的格局。</w:t>
      </w:r>
    </w:p>
    <w:p w:rsidR="00CF4E39" w:rsidRDefault="00CF4E39" w:rsidP="00CF4E39">
      <w:pPr>
        <w:ind w:firstLineChars="200" w:firstLine="420"/>
      </w:pPr>
      <w:r>
        <w:rPr>
          <w:rFonts w:hint="eastAsia"/>
        </w:rPr>
        <w:t>随着珠海经济环境不断优化，发展活力日益增强，三一重工、珠江钢管、乐淘等一批大型民营企业龙头纷纷落户，对珠海产业链“补链”和“强链”意义重大。与此同时，丽珠医药、汉胜科技、赛纳科技、远光软件等一大批本地民营企业快速成长，成为各行业领域的“单打冠军”。在全市</w:t>
      </w:r>
      <w:r>
        <w:t>30</w:t>
      </w:r>
      <w:r>
        <w:t>家上市企业中，有</w:t>
      </w:r>
      <w:r>
        <w:t>25</w:t>
      </w:r>
      <w:r>
        <w:t>家民营企业，占比达</w:t>
      </w:r>
      <w:r>
        <w:t>81%</w:t>
      </w:r>
      <w:r>
        <w:t>。</w:t>
      </w:r>
    </w:p>
    <w:p w:rsidR="00CF4E39" w:rsidRDefault="00CF4E39" w:rsidP="00CF4E39">
      <w:pPr>
        <w:ind w:firstLineChars="200" w:firstLine="420"/>
      </w:pPr>
      <w:r>
        <w:rPr>
          <w:rFonts w:hint="eastAsia"/>
        </w:rPr>
        <w:t>这些活跃在产业与市场一线的民营企业，成为珠海科技创新和转型升级的生力军。目前，全市经认定的国家高新技术企业中</w:t>
      </w:r>
      <w:r>
        <w:t>60%</w:t>
      </w:r>
      <w:r>
        <w:t>属于民营企业，省级以上名牌名标拥有单位中</w:t>
      </w:r>
      <w:r>
        <w:t>70%</w:t>
      </w:r>
      <w:r>
        <w:t>属于民营企业。其中，珠海民企拥有国家级和省级工程中心、企业技术中心</w:t>
      </w:r>
      <w:r>
        <w:t>59</w:t>
      </w:r>
      <w:r>
        <w:t>家，省级民营企业创新产业化示范基地</w:t>
      </w:r>
      <w:r>
        <w:t>10</w:t>
      </w:r>
      <w:r>
        <w:t>家，市级民营企业（中小企业）创新产业化示范基地</w:t>
      </w:r>
      <w:r>
        <w:t>48</w:t>
      </w:r>
      <w:r>
        <w:t>家。</w:t>
      </w:r>
    </w:p>
    <w:p w:rsidR="00CF4E39" w:rsidRDefault="00CF4E39" w:rsidP="00CF4E39">
      <w:pPr>
        <w:ind w:firstLineChars="200" w:firstLine="420"/>
      </w:pPr>
      <w:r>
        <w:rPr>
          <w:rFonts w:hint="eastAsia"/>
        </w:rPr>
        <w:t>良好的企业基础和创新基因推动着民营经济健康发展。数据显示，</w:t>
      </w:r>
      <w:r>
        <w:t>2014</w:t>
      </w:r>
      <w:r>
        <w:t>年前三季度，珠海民营经济增加值同比增长</w:t>
      </w:r>
      <w:r>
        <w:t>7.7%</w:t>
      </w:r>
      <w:r>
        <w:t>，保持平稳增长态势。其中，小微企业发展势头强劲，工业增加值同比增长</w:t>
      </w:r>
      <w:r>
        <w:t>28.72%</w:t>
      </w:r>
      <w:r>
        <w:t>，快于全市工业增加值增速</w:t>
      </w:r>
      <w:r>
        <w:t>19.02</w:t>
      </w:r>
      <w:r>
        <w:t>个百分点。</w:t>
      </w:r>
    </w:p>
    <w:p w:rsidR="00CF4E39" w:rsidRDefault="00CF4E39" w:rsidP="00CF4E39">
      <w:pPr>
        <w:ind w:firstLineChars="200" w:firstLine="420"/>
      </w:pPr>
      <w:r>
        <w:rPr>
          <w:rFonts w:hint="eastAsia"/>
        </w:rPr>
        <w:t>“更重要的是，民企的盈利能力有明显提升，发展质量越来越高。”市科工信局相关负责人表示，前三季度，珠海民营经济实现利润总额同比增长</w:t>
      </w:r>
      <w:r>
        <w:t>38.2%</w:t>
      </w:r>
      <w:r>
        <w:t>，增速较去年同期提高</w:t>
      </w:r>
      <w:r>
        <w:t>17.7</w:t>
      </w:r>
      <w:r>
        <w:t>个百分点。</w:t>
      </w:r>
    </w:p>
    <w:p w:rsidR="00CF4E39" w:rsidRDefault="00CF4E39" w:rsidP="00CF4E39">
      <w:pPr>
        <w:ind w:firstLineChars="200" w:firstLine="420"/>
      </w:pPr>
      <w:r>
        <w:rPr>
          <w:rFonts w:hint="eastAsia"/>
        </w:rPr>
        <w:t>打造四大特色产业集群</w:t>
      </w:r>
    </w:p>
    <w:p w:rsidR="00CF4E39" w:rsidRDefault="00CF4E39" w:rsidP="00CF4E39">
      <w:pPr>
        <w:ind w:firstLineChars="200" w:firstLine="420"/>
      </w:pPr>
      <w:r>
        <w:rPr>
          <w:rFonts w:hint="eastAsia"/>
        </w:rPr>
        <w:t>载体</w:t>
      </w:r>
    </w:p>
    <w:p w:rsidR="00CF4E39" w:rsidRDefault="00CF4E39" w:rsidP="00CF4E39">
      <w:pPr>
        <w:ind w:firstLineChars="200" w:firstLine="420"/>
      </w:pPr>
      <w:r>
        <w:t>1.</w:t>
      </w:r>
      <w:r>
        <w:t>高新区高新技术产业集群</w:t>
      </w:r>
    </w:p>
    <w:p w:rsidR="00CF4E39" w:rsidRDefault="00CF4E39" w:rsidP="00CF4E39">
      <w:pPr>
        <w:ind w:firstLineChars="200" w:firstLine="420"/>
      </w:pPr>
      <w:r>
        <w:rPr>
          <w:rFonts w:hint="eastAsia"/>
        </w:rPr>
        <w:t>以高新区主园区为载体，着力发展以软件、集成电路设计、生物制药、电子元器件、互联网产业（包括电子商务）为重点的高新技术产业，同时培育发展以文化创意为主体的高端服务业。</w:t>
      </w:r>
    </w:p>
    <w:p w:rsidR="00CF4E39" w:rsidRDefault="00CF4E39" w:rsidP="00CF4E39">
      <w:pPr>
        <w:ind w:firstLineChars="200" w:firstLine="420"/>
      </w:pPr>
      <w:r>
        <w:t>2.</w:t>
      </w:r>
      <w:r>
        <w:t>两港高端制造业集群</w:t>
      </w:r>
    </w:p>
    <w:p w:rsidR="00CF4E39" w:rsidRDefault="00CF4E39" w:rsidP="00CF4E39">
      <w:pPr>
        <w:ind w:firstLineChars="200" w:firstLine="420"/>
      </w:pPr>
      <w:r>
        <w:rPr>
          <w:rFonts w:hint="eastAsia"/>
        </w:rPr>
        <w:t>以高栏港经济区、航空产业园、富山产业园、新青产业园、三灶产业园等为主要产业载体，集中发展智能家电、船舶与海洋装备、轨道交通、游艇制造、通用航空、办公设备、数控装备等高端制造业。</w:t>
      </w:r>
    </w:p>
    <w:p w:rsidR="00CF4E39" w:rsidRDefault="00CF4E39" w:rsidP="00CF4E39">
      <w:pPr>
        <w:ind w:firstLineChars="200" w:firstLine="420"/>
      </w:pPr>
      <w:r>
        <w:t>3.</w:t>
      </w:r>
      <w:r>
        <w:t>东部高端服务业集群</w:t>
      </w:r>
    </w:p>
    <w:p w:rsidR="00CF4E39" w:rsidRDefault="00CF4E39" w:rsidP="00CF4E39">
      <w:pPr>
        <w:ind w:firstLineChars="200" w:firstLine="420"/>
      </w:pPr>
      <w:r>
        <w:rPr>
          <w:rFonts w:hint="eastAsia"/>
        </w:rPr>
        <w:t>以横琴新区、保税区为重要载体，重点发展高端商务、金融服务、会展服务、文化创意、休闲旅游、中医保健、科教研发等高端服务业。</w:t>
      </w:r>
    </w:p>
    <w:p w:rsidR="00CF4E39" w:rsidRDefault="00CF4E39" w:rsidP="00CF4E39">
      <w:pPr>
        <w:ind w:firstLineChars="200" w:firstLine="420"/>
      </w:pPr>
      <w:r>
        <w:t>4.</w:t>
      </w:r>
      <w:r>
        <w:t>万山特色海洋产业集群</w:t>
      </w:r>
    </w:p>
    <w:p w:rsidR="00CF4E39" w:rsidRDefault="00CF4E39" w:rsidP="00CF4E39">
      <w:pPr>
        <w:ind w:firstLineChars="200" w:firstLine="420"/>
        <w:rPr>
          <w:rFonts w:hint="eastAsia"/>
        </w:rPr>
      </w:pPr>
      <w:r>
        <w:rPr>
          <w:rFonts w:hint="eastAsia"/>
        </w:rPr>
        <w:t>鼓励民营企业依托海岛生态环境和渔业资源，突出“一岛一品”特色，以海岛休闲度假、渔家民俗和游艇海钓等旅游产品开发为主，发展渔家风情特色海岛休闲旅游、特色海岛观光旅游，将万山区建设成为广东海洋经济综合试验示范区、粤港澳海洋经济融合发展区、全国高端海洋海岛休闲旅游胜地和国家科技兴海基地。</w:t>
      </w:r>
    </w:p>
    <w:p w:rsidR="00CF4E39" w:rsidRDefault="00CF4E39" w:rsidP="00CF4E39">
      <w:pPr>
        <w:ind w:firstLineChars="200" w:firstLine="420"/>
        <w:rPr>
          <w:rFonts w:hint="eastAsia"/>
        </w:rPr>
      </w:pPr>
      <w:r w:rsidRPr="002D44A4">
        <w:rPr>
          <w:rFonts w:hint="eastAsia"/>
        </w:rPr>
        <w:t>记者</w:t>
      </w:r>
      <w:r w:rsidRPr="002D44A4">
        <w:t xml:space="preserve"> </w:t>
      </w:r>
      <w:r w:rsidRPr="002D44A4">
        <w:t>陈晓</w:t>
      </w:r>
    </w:p>
    <w:p w:rsidR="00CF4E39" w:rsidRPr="002D44A4" w:rsidRDefault="00CF4E39" w:rsidP="00CF4E39">
      <w:pPr>
        <w:ind w:firstLineChars="200" w:firstLine="420"/>
        <w:jc w:val="right"/>
      </w:pPr>
      <w:r w:rsidRPr="002D44A4">
        <w:rPr>
          <w:rFonts w:hint="eastAsia"/>
        </w:rPr>
        <w:t>南方日报</w:t>
      </w:r>
      <w:r>
        <w:rPr>
          <w:rFonts w:hint="eastAsia"/>
        </w:rPr>
        <w:t>2014-12-16</w:t>
      </w:r>
    </w:p>
    <w:p w:rsidR="00CF4E39" w:rsidRDefault="00CF4E39" w:rsidP="009F0E89">
      <w:pPr>
        <w:sectPr w:rsidR="00CF4E39" w:rsidSect="009F0E8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365693" w:rsidRDefault="00365693"/>
    <w:sectPr w:rsidR="0036569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F4E39"/>
    <w:rsid w:val="00365693"/>
    <w:rsid w:val="00CF4E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CF4E3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F4E39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CF4E39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578</Words>
  <Characters>3295</Characters>
  <Application>Microsoft Office Word</Application>
  <DocSecurity>0</DocSecurity>
  <Lines>27</Lines>
  <Paragraphs>7</Paragraphs>
  <ScaleCrop>false</ScaleCrop>
  <Company>Microsoft</Company>
  <LinksUpToDate>false</LinksUpToDate>
  <CharactersWithSpaces>3866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2022-07-16T07:08:00Z</dcterms:created>
</cp:coreProperties>
</file>